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86" w:rsidRDefault="00CA1D86" w:rsidP="00CA1D86">
      <w:pPr>
        <w:pStyle w:val="ECHRDecisionBody"/>
        <w:jc w:val="right"/>
      </w:pPr>
      <w:r>
        <w:t>НЕОФИЦИАЛЬНЫЙ ПЕРЕВОД</w:t>
      </w:r>
    </w:p>
    <w:p w:rsidR="00CA1D86" w:rsidRDefault="00CA1D86" w:rsidP="00CA1D86">
      <w:pPr>
        <w:pStyle w:val="ECHRDecisionBody"/>
        <w:jc w:val="right"/>
      </w:pPr>
      <w:r>
        <w:t>АУТЕНТИЧНЫЙ ТЕКСТ РАЗМЕЩЕН НА САЙТЕ</w:t>
      </w:r>
    </w:p>
    <w:p w:rsidR="00CA1D86" w:rsidRDefault="00CA1D86" w:rsidP="00CA1D86">
      <w:pPr>
        <w:pStyle w:val="ECHRDecisionBody"/>
        <w:jc w:val="right"/>
      </w:pPr>
      <w:r>
        <w:t>ЕВРОПЕЙСКОГО СУДА ПО ПРАВАМ ЧЕЛОВЕКА</w:t>
      </w:r>
    </w:p>
    <w:p w:rsidR="00CA1D86" w:rsidRDefault="005B65E2" w:rsidP="00CA1D86">
      <w:pPr>
        <w:pStyle w:val="ECHRDecisionBody"/>
        <w:jc w:val="right"/>
        <w:rPr>
          <w:u w:val="single"/>
        </w:rPr>
      </w:pPr>
      <w:hyperlink r:id="rId11" w:history="1">
        <w:r w:rsidR="00CA1D86">
          <w:rPr>
            <w:rStyle w:val="af7"/>
            <w:lang w:val="en-US"/>
          </w:rPr>
          <w:t>www</w:t>
        </w:r>
        <w:r w:rsidR="00CA1D86">
          <w:rPr>
            <w:rStyle w:val="af7"/>
          </w:rPr>
          <w:t>.</w:t>
        </w:r>
        <w:r w:rsidR="00CA1D86">
          <w:rPr>
            <w:rStyle w:val="af7"/>
            <w:lang w:val="en-US"/>
          </w:rPr>
          <w:t>echr</w:t>
        </w:r>
        <w:r w:rsidR="00CA1D86">
          <w:rPr>
            <w:rStyle w:val="af7"/>
          </w:rPr>
          <w:t>.</w:t>
        </w:r>
        <w:r w:rsidR="00CA1D86">
          <w:rPr>
            <w:rStyle w:val="af7"/>
            <w:lang w:val="en-US"/>
          </w:rPr>
          <w:t>coe</w:t>
        </w:r>
        <w:r w:rsidR="00CA1D86">
          <w:rPr>
            <w:rStyle w:val="af7"/>
          </w:rPr>
          <w:t>.</w:t>
        </w:r>
        <w:r w:rsidR="00CA1D86">
          <w:rPr>
            <w:rStyle w:val="af7"/>
            <w:lang w:val="en-US"/>
          </w:rPr>
          <w:t>int</w:t>
        </w:r>
      </w:hyperlink>
    </w:p>
    <w:p w:rsidR="00CA1D86" w:rsidRDefault="00CA1D86" w:rsidP="00CA1D86">
      <w:pPr>
        <w:pStyle w:val="ECHRDecisionBody"/>
        <w:jc w:val="right"/>
      </w:pPr>
      <w:r>
        <w:t xml:space="preserve">В РАЗДЕЛЕ </w:t>
      </w:r>
      <w:r>
        <w:rPr>
          <w:lang w:val="en-US"/>
        </w:rPr>
        <w:t>HUDOC</w:t>
      </w:r>
    </w:p>
    <w:p w:rsidR="00024EF5" w:rsidRPr="00C04EBB" w:rsidRDefault="00024EF5" w:rsidP="00C04EBB">
      <w:pPr>
        <w:jc w:val="center"/>
        <w:rPr>
          <w:snapToGrid w:val="0"/>
          <w:szCs w:val="24"/>
        </w:rPr>
      </w:pPr>
    </w:p>
    <w:p w:rsidR="00024EF5" w:rsidRPr="00C04EBB" w:rsidRDefault="00024EF5" w:rsidP="00C04EBB">
      <w:pPr>
        <w:jc w:val="center"/>
        <w:rPr>
          <w:snapToGrid w:val="0"/>
          <w:szCs w:val="24"/>
          <w:lang w:val="fr-FR"/>
        </w:rPr>
      </w:pPr>
    </w:p>
    <w:p w:rsidR="00E77CB3" w:rsidRPr="00C04EBB" w:rsidRDefault="00E77CB3" w:rsidP="00C04EBB">
      <w:pPr>
        <w:jc w:val="center"/>
        <w:rPr>
          <w:lang w:val="fr-FR"/>
        </w:rPr>
      </w:pPr>
    </w:p>
    <w:p w:rsidR="00E77CB3" w:rsidRPr="00C04EBB" w:rsidRDefault="00584D97" w:rsidP="00C04EBB">
      <w:pPr>
        <w:jc w:val="center"/>
      </w:pPr>
      <w:r>
        <w:t>ТРЕТЬЯ СЕКЦИЯ</w:t>
      </w:r>
    </w:p>
    <w:p w:rsidR="00E77CB3" w:rsidRPr="00C04EBB" w:rsidRDefault="00E77CB3" w:rsidP="00C04EBB">
      <w:pPr>
        <w:jc w:val="center"/>
        <w:rPr>
          <w:lang w:val="fr-FR"/>
        </w:rPr>
      </w:pPr>
    </w:p>
    <w:p w:rsidR="00024EF5" w:rsidRPr="00C04EBB" w:rsidRDefault="00024EF5" w:rsidP="00C04EBB">
      <w:pPr>
        <w:jc w:val="center"/>
        <w:rPr>
          <w:lang w:val="fr-FR"/>
        </w:rPr>
      </w:pPr>
    </w:p>
    <w:p w:rsidR="00024EF5" w:rsidRPr="00C04EBB" w:rsidRDefault="00024EF5" w:rsidP="00C04EBB">
      <w:pPr>
        <w:jc w:val="center"/>
        <w:rPr>
          <w:lang w:val="fr-FR"/>
        </w:rPr>
      </w:pPr>
    </w:p>
    <w:p w:rsidR="00157FEB" w:rsidRPr="00C04EBB" w:rsidRDefault="00157FEB" w:rsidP="00C04EBB">
      <w:pPr>
        <w:jc w:val="center"/>
        <w:rPr>
          <w:lang w:val="fr-FR"/>
        </w:rPr>
      </w:pPr>
    </w:p>
    <w:p w:rsidR="00157FEB" w:rsidRPr="00C04EBB" w:rsidRDefault="00157FEB" w:rsidP="00C04EBB">
      <w:pPr>
        <w:jc w:val="center"/>
        <w:rPr>
          <w:lang w:val="fr-FR"/>
        </w:rPr>
      </w:pPr>
    </w:p>
    <w:p w:rsidR="00E77CB3" w:rsidRPr="002F1AC3" w:rsidRDefault="00E77CB3" w:rsidP="00C04EBB">
      <w:pPr>
        <w:jc w:val="center"/>
        <w:rPr>
          <w:b/>
        </w:rPr>
      </w:pPr>
      <w:bookmarkStart w:id="0" w:name="To"/>
      <w:r w:rsidRPr="002F1AC3">
        <w:rPr>
          <w:b/>
        </w:rPr>
        <w:t>ДЕЛО «ШЕВЦОВА против РОССИИ»</w:t>
      </w:r>
      <w:bookmarkEnd w:id="0"/>
    </w:p>
    <w:p w:rsidR="00E77CB3" w:rsidRPr="00C04EBB" w:rsidRDefault="00E77CB3" w:rsidP="00C04EBB">
      <w:pPr>
        <w:jc w:val="center"/>
        <w:rPr>
          <w:lang w:val="fr-FR"/>
        </w:rPr>
      </w:pPr>
    </w:p>
    <w:p w:rsidR="00024EF5" w:rsidRPr="00C04EBB" w:rsidRDefault="00E77CB3" w:rsidP="00C04EBB">
      <w:pPr>
        <w:jc w:val="center"/>
        <w:rPr>
          <w:i/>
        </w:rPr>
      </w:pPr>
      <w:r>
        <w:rPr>
          <w:i/>
        </w:rPr>
        <w:t>(Жалоба № 36620/07)</w:t>
      </w:r>
    </w:p>
    <w:p w:rsidR="00024EF5" w:rsidRPr="00C04EBB" w:rsidRDefault="00024EF5" w:rsidP="00C04EBB">
      <w:pPr>
        <w:jc w:val="center"/>
        <w:rPr>
          <w:szCs w:val="24"/>
          <w:lang w:val="fr-FR"/>
        </w:rPr>
      </w:pPr>
    </w:p>
    <w:p w:rsidR="00024EF5" w:rsidRPr="00C04EBB" w:rsidRDefault="00024EF5" w:rsidP="00C04EBB">
      <w:pPr>
        <w:jc w:val="center"/>
        <w:rPr>
          <w:szCs w:val="24"/>
          <w:lang w:val="fr-FR"/>
        </w:rPr>
      </w:pPr>
    </w:p>
    <w:p w:rsidR="00024EF5" w:rsidRPr="00C04EBB" w:rsidRDefault="00024EF5" w:rsidP="00C04EBB">
      <w:pPr>
        <w:jc w:val="center"/>
        <w:rPr>
          <w:szCs w:val="24"/>
          <w:lang w:val="fr-FR"/>
        </w:rPr>
      </w:pPr>
    </w:p>
    <w:p w:rsidR="00953EE7" w:rsidRPr="00C04EBB" w:rsidRDefault="00953EE7" w:rsidP="00C04EBB">
      <w:pPr>
        <w:jc w:val="center"/>
        <w:rPr>
          <w:szCs w:val="24"/>
          <w:lang w:val="fr-FR"/>
        </w:rPr>
      </w:pPr>
    </w:p>
    <w:p w:rsidR="00024EF5" w:rsidRPr="00C04EBB" w:rsidRDefault="00024EF5" w:rsidP="00C04EBB">
      <w:pPr>
        <w:jc w:val="center"/>
        <w:rPr>
          <w:szCs w:val="24"/>
        </w:rPr>
      </w:pPr>
      <w:r>
        <w:t>ПОСТАНОВЛЕНИЕ</w:t>
      </w:r>
    </w:p>
    <w:p w:rsidR="00024EF5" w:rsidRPr="00C04EBB" w:rsidRDefault="00024EF5" w:rsidP="00C04EBB">
      <w:pPr>
        <w:jc w:val="center"/>
        <w:rPr>
          <w:szCs w:val="24"/>
          <w:lang w:val="fr-FR"/>
        </w:rPr>
      </w:pPr>
    </w:p>
    <w:p w:rsidR="00024EF5" w:rsidRPr="00C04EBB" w:rsidRDefault="00024EF5" w:rsidP="00C04EBB">
      <w:pPr>
        <w:jc w:val="center"/>
        <w:rPr>
          <w:szCs w:val="24"/>
          <w:lang w:val="fr-FR"/>
        </w:rPr>
      </w:pPr>
    </w:p>
    <w:p w:rsidR="00953EE7" w:rsidRPr="00C04EBB" w:rsidRDefault="00953EE7" w:rsidP="00C04EBB">
      <w:pPr>
        <w:jc w:val="center"/>
        <w:rPr>
          <w:szCs w:val="24"/>
          <w:lang w:val="fr-FR"/>
        </w:rPr>
      </w:pPr>
    </w:p>
    <w:p w:rsidR="00024EF5" w:rsidRPr="00C04EBB" w:rsidRDefault="00024EF5" w:rsidP="00C04EBB">
      <w:pPr>
        <w:jc w:val="center"/>
        <w:rPr>
          <w:szCs w:val="24"/>
          <w:lang w:val="fr-FR"/>
        </w:rPr>
      </w:pPr>
    </w:p>
    <w:p w:rsidR="00024EF5" w:rsidRPr="00C04EBB" w:rsidRDefault="00024EF5" w:rsidP="00C04EBB">
      <w:pPr>
        <w:pStyle w:val="JuCase"/>
        <w:jc w:val="center"/>
        <w:rPr>
          <w:b w:val="0"/>
        </w:rPr>
      </w:pPr>
      <w:r>
        <w:rPr>
          <w:b w:val="0"/>
        </w:rPr>
        <w:t>СТРАСБУРГ</w:t>
      </w:r>
    </w:p>
    <w:p w:rsidR="00024EF5" w:rsidRPr="00C04EBB" w:rsidRDefault="00024EF5" w:rsidP="00C04EBB">
      <w:pPr>
        <w:jc w:val="center"/>
        <w:rPr>
          <w:szCs w:val="24"/>
          <w:lang w:val="fr-FR"/>
        </w:rPr>
      </w:pPr>
    </w:p>
    <w:p w:rsidR="00024EF5" w:rsidRPr="00C04EBB" w:rsidRDefault="00024EF5" w:rsidP="00C04EBB">
      <w:pPr>
        <w:pStyle w:val="JuCase"/>
        <w:jc w:val="center"/>
        <w:rPr>
          <w:b w:val="0"/>
        </w:rPr>
      </w:pPr>
      <w:r>
        <w:rPr>
          <w:b w:val="0"/>
        </w:rPr>
        <w:t>3 октября 2017 г</w:t>
      </w:r>
      <w:r w:rsidR="003A28AC">
        <w:rPr>
          <w:b w:val="0"/>
        </w:rPr>
        <w:t>.</w:t>
      </w:r>
    </w:p>
    <w:p w:rsidR="00024EF5" w:rsidRDefault="00024EF5" w:rsidP="00C04EBB">
      <w:pPr>
        <w:jc w:val="center"/>
        <w:rPr>
          <w:szCs w:val="24"/>
        </w:rPr>
      </w:pPr>
    </w:p>
    <w:p w:rsidR="00CA1D86" w:rsidRPr="0061528B" w:rsidRDefault="00CA1D86" w:rsidP="00C04EBB">
      <w:pPr>
        <w:jc w:val="center"/>
        <w:rPr>
          <w:b/>
          <w:color w:val="FF0000"/>
          <w:szCs w:val="24"/>
          <w:u w:val="single"/>
        </w:rPr>
      </w:pPr>
      <w:r w:rsidRPr="0061528B">
        <w:rPr>
          <w:b/>
          <w:color w:val="FF0000"/>
          <w:szCs w:val="24"/>
          <w:u w:val="single"/>
        </w:rPr>
        <w:t>ВСТУПИЛО В СИЛУ</w:t>
      </w:r>
    </w:p>
    <w:p w:rsidR="00CA1D86" w:rsidRPr="0061528B" w:rsidRDefault="00CA1D86" w:rsidP="00C04EBB">
      <w:pPr>
        <w:jc w:val="center"/>
        <w:rPr>
          <w:color w:val="FF0000"/>
          <w:szCs w:val="24"/>
        </w:rPr>
      </w:pPr>
    </w:p>
    <w:p w:rsidR="00CA1D86" w:rsidRPr="0061528B" w:rsidRDefault="00CA1D86" w:rsidP="00C04EBB">
      <w:pPr>
        <w:jc w:val="center"/>
        <w:rPr>
          <w:color w:val="FF0000"/>
          <w:szCs w:val="24"/>
        </w:rPr>
      </w:pPr>
      <w:r w:rsidRPr="0061528B">
        <w:rPr>
          <w:color w:val="FF0000"/>
          <w:szCs w:val="24"/>
        </w:rPr>
        <w:t>3 января 2018 г.</w:t>
      </w:r>
    </w:p>
    <w:p w:rsidR="00024EF5" w:rsidRPr="00E238FF" w:rsidRDefault="00024EF5" w:rsidP="00E238FF">
      <w:pPr>
        <w:rPr>
          <w:szCs w:val="24"/>
        </w:rPr>
      </w:pPr>
    </w:p>
    <w:p w:rsidR="00007194" w:rsidRPr="00C04EBB" w:rsidRDefault="00024EF5" w:rsidP="00C04EBB">
      <w:pPr>
        <w:rPr>
          <w:szCs w:val="24"/>
        </w:rPr>
      </w:pPr>
      <w:r>
        <w:rPr>
          <w:i/>
          <w:sz w:val="22"/>
          <w:szCs w:val="24"/>
        </w:rPr>
        <w:t>Данное постановление вступи</w:t>
      </w:r>
      <w:r w:rsidR="00CA1D86">
        <w:rPr>
          <w:i/>
          <w:sz w:val="22"/>
          <w:szCs w:val="24"/>
        </w:rPr>
        <w:t>ло</w:t>
      </w:r>
      <w:r>
        <w:rPr>
          <w:i/>
          <w:sz w:val="22"/>
          <w:szCs w:val="24"/>
        </w:rPr>
        <w:t xml:space="preserve"> в силу при обстоятельствах, указанных </w:t>
      </w:r>
      <w:r w:rsidR="00AE2C71">
        <w:rPr>
          <w:i/>
          <w:sz w:val="22"/>
          <w:szCs w:val="24"/>
        </w:rPr>
        <w:br/>
      </w:r>
      <w:r>
        <w:rPr>
          <w:i/>
          <w:sz w:val="22"/>
          <w:szCs w:val="24"/>
        </w:rPr>
        <w:t>в пункте 2 статьи 44 Конвенции. Постановление может быть подвергнуто редакторской правке.</w:t>
      </w:r>
    </w:p>
    <w:p w:rsidR="00024EF5" w:rsidRPr="00C04EBB" w:rsidRDefault="00024EF5" w:rsidP="00C04EBB">
      <w:pPr>
        <w:pStyle w:val="JuCase"/>
        <w:rPr>
          <w:lang w:val="fr-FR"/>
        </w:rPr>
        <w:sectPr w:rsidR="00024EF5" w:rsidRPr="00C04EBB" w:rsidSect="001C291A">
          <w:head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</w:p>
    <w:p w:rsidR="00E77CB3" w:rsidRPr="00C04EBB" w:rsidRDefault="00E77CB3" w:rsidP="00C04EBB">
      <w:pPr>
        <w:pStyle w:val="JuCase"/>
      </w:pPr>
      <w:r>
        <w:lastRenderedPageBreak/>
        <w:t>В деле «Шевцова против России»</w:t>
      </w:r>
    </w:p>
    <w:p w:rsidR="00E77CB3" w:rsidRPr="00C04EBB" w:rsidRDefault="00E77CB3" w:rsidP="00C04EBB">
      <w:pPr>
        <w:pStyle w:val="ECHRPara"/>
      </w:pPr>
      <w:r>
        <w:t>Европейский Суд по правам человека (Третья секция), заседая Палатой, в состав которой вошли:</w:t>
      </w:r>
    </w:p>
    <w:p w:rsidR="00E77CB3" w:rsidRPr="00C04EBB" w:rsidRDefault="00024EF5" w:rsidP="00C04EBB">
      <w:pPr>
        <w:pStyle w:val="ECHRDecisionBody"/>
      </w:pPr>
      <w:r>
        <w:tab/>
        <w:t>Бранко Лубарда,</w:t>
      </w:r>
      <w:r>
        <w:rPr>
          <w:i/>
        </w:rPr>
        <w:t xml:space="preserve"> Председатель,</w:t>
      </w:r>
      <w:r>
        <w:rPr>
          <w:i/>
        </w:rPr>
        <w:br/>
      </w:r>
      <w:r>
        <w:tab/>
        <w:t>Хелен Келлер</w:t>
      </w:r>
      <w:r>
        <w:rPr>
          <w:i/>
        </w:rPr>
        <w:t>,</w:t>
      </w:r>
      <w:r>
        <w:rPr>
          <w:i/>
        </w:rPr>
        <w:br/>
      </w:r>
      <w:r>
        <w:tab/>
        <w:t>Дмитрий Дедов,</w:t>
      </w:r>
      <w:r>
        <w:rPr>
          <w:i/>
        </w:rPr>
        <w:br/>
      </w:r>
      <w:r>
        <w:tab/>
        <w:t>Пере Пастор Виланова,</w:t>
      </w:r>
      <w:r>
        <w:rPr>
          <w:i/>
        </w:rPr>
        <w:br/>
      </w:r>
      <w:r>
        <w:tab/>
        <w:t>Алена Полачкова,</w:t>
      </w:r>
      <w:r>
        <w:rPr>
          <w:i/>
        </w:rPr>
        <w:br/>
      </w:r>
      <w:r>
        <w:tab/>
        <w:t>Георгиос А. Сергидес,</w:t>
      </w:r>
      <w:r>
        <w:rPr>
          <w:i/>
        </w:rPr>
        <w:br/>
      </w:r>
      <w:r>
        <w:tab/>
        <w:t>Жолиен Шуккинг,</w:t>
      </w:r>
      <w:r>
        <w:rPr>
          <w:i/>
        </w:rPr>
        <w:t xml:space="preserve"> судьи,</w:t>
      </w:r>
      <w:r>
        <w:rPr>
          <w:i/>
        </w:rPr>
        <w:br/>
      </w:r>
      <w:r>
        <w:t xml:space="preserve">и Фатош Араджы, </w:t>
      </w:r>
      <w:r>
        <w:rPr>
          <w:i/>
        </w:rPr>
        <w:t>заместитель Секретаря Секции</w:t>
      </w:r>
      <w:r>
        <w:t>,</w:t>
      </w:r>
    </w:p>
    <w:p w:rsidR="00E77CB3" w:rsidRPr="00C04EBB" w:rsidRDefault="00E77CB3" w:rsidP="00C04EBB">
      <w:pPr>
        <w:pStyle w:val="ECHRPara"/>
      </w:pPr>
      <w:r>
        <w:t>проведя 12 сентября 2017 года заседание за закрытыми дверями,</w:t>
      </w:r>
    </w:p>
    <w:p w:rsidR="00E77CB3" w:rsidRPr="00C04EBB" w:rsidRDefault="00E77CB3" w:rsidP="00C04EBB">
      <w:pPr>
        <w:pStyle w:val="ECHRPara"/>
      </w:pPr>
      <w:r>
        <w:t>вынес следующее постановление, утвержденное в указанн</w:t>
      </w:r>
      <w:r w:rsidR="00172DBD">
        <w:t>ый</w:t>
      </w:r>
      <w:r>
        <w:t xml:space="preserve"> д</w:t>
      </w:r>
      <w:r w:rsidR="00172DBD">
        <w:t>ень</w:t>
      </w:r>
      <w:r>
        <w:t>:</w:t>
      </w:r>
    </w:p>
    <w:p w:rsidR="00E77CB3" w:rsidRPr="00C04EBB" w:rsidRDefault="00E77CB3" w:rsidP="00C04EBB">
      <w:pPr>
        <w:pStyle w:val="ECHRTitle1"/>
      </w:pPr>
      <w:r>
        <w:t>ПРОЦЕДУРА</w:t>
      </w:r>
    </w:p>
    <w:p w:rsidR="00E77CB3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1</w:t>
      </w:r>
      <w:r>
        <w:rPr>
          <w:noProof/>
        </w:rPr>
        <w:fldChar w:fldCharType="end"/>
      </w:r>
      <w:r w:rsidR="0049551C">
        <w:t>.  Дело основано на жалобе (№ 36620/07), поданной в Европейский Суд против Российской Федерации гражданкой Российской Федерации Любовью Прокофьевной Шевцовой (далее – «</w:t>
      </w:r>
      <w:r w:rsidR="00172DBD">
        <w:t>заявительница</w:t>
      </w:r>
      <w:r w:rsidR="0049551C">
        <w:t>») 27 июля 2007 года на основании статьи 34 Конвенции по защите прав человека и основных свобод (далее - «Конвенция»).</w:t>
      </w:r>
    </w:p>
    <w:p w:rsidR="00584D9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2</w:t>
      </w:r>
      <w:r>
        <w:rPr>
          <w:noProof/>
        </w:rPr>
        <w:fldChar w:fldCharType="end"/>
      </w:r>
      <w:r w:rsidR="00584D97">
        <w:t xml:space="preserve">.  Интересы </w:t>
      </w:r>
      <w:r w:rsidR="00172DBD">
        <w:t>заявительницы</w:t>
      </w:r>
      <w:r w:rsidR="00584D97">
        <w:t xml:space="preserve"> представляли А.Г. Рыжов и О.А. Садовская, адвокаты, практикующие в г. Нижний Новгород. Интересы Властей Российской Федерации (далее – «Власти») представлял Г. Матюшкин, на тот момент занимавший должность Уполномоченного Российской Федерации при Европейском суде по правам человека, а впоследствии — М. Гальперин, его преемник.</w:t>
      </w:r>
    </w:p>
    <w:p w:rsidR="00E77CB3" w:rsidRPr="00C04EBB" w:rsidRDefault="005B65E2" w:rsidP="00C04EBB">
      <w:pPr>
        <w:pStyle w:val="ECHRPara"/>
      </w:pPr>
      <w:r>
        <w:fldChar w:fldCharType="begin"/>
      </w:r>
      <w:r>
        <w:instrText xml:space="preserve"> SEQ </w:instrText>
      </w:r>
      <w:r>
        <w:instrText xml:space="preserve">level0 \*arabic </w:instrText>
      </w:r>
      <w:r>
        <w:fldChar w:fldCharType="separate"/>
      </w:r>
      <w:r w:rsidR="00E238FF">
        <w:rPr>
          <w:noProof/>
        </w:rPr>
        <w:t>3</w:t>
      </w:r>
      <w:r>
        <w:rPr>
          <w:noProof/>
        </w:rPr>
        <w:fldChar w:fldCharType="end"/>
      </w:r>
      <w:r w:rsidR="00584D97">
        <w:t>.  </w:t>
      </w:r>
      <w:r w:rsidR="00172DBD">
        <w:t>Заявительница</w:t>
      </w:r>
      <w:r w:rsidR="00584D97">
        <w:t xml:space="preserve"> ссылалась на то, что она подверглась обращению, противоречащему требованиям статьи 3 Конвенции, со стороны сотрудников милиции.</w:t>
      </w:r>
    </w:p>
    <w:p w:rsidR="00E77CB3" w:rsidRPr="00C04EBB" w:rsidRDefault="005B65E2" w:rsidP="00C04EBB">
      <w:pPr>
        <w:pStyle w:val="ECHRPara"/>
        <w:rPr>
          <w:szCs w:val="24"/>
        </w:rPr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4</w:t>
      </w:r>
      <w:r>
        <w:rPr>
          <w:noProof/>
        </w:rPr>
        <w:fldChar w:fldCharType="end"/>
      </w:r>
      <w:r w:rsidR="00584D97">
        <w:t>.  21 октября 2014 года жалоба была коммуницирована Властям.</w:t>
      </w:r>
    </w:p>
    <w:p w:rsidR="00E77CB3" w:rsidRPr="00C04EBB" w:rsidRDefault="00E77CB3" w:rsidP="00C04EBB">
      <w:pPr>
        <w:pStyle w:val="ECHRTitle1"/>
        <w:tabs>
          <w:tab w:val="left" w:pos="5387"/>
        </w:tabs>
      </w:pPr>
      <w:r>
        <w:t>ФАКТЫ</w:t>
      </w:r>
    </w:p>
    <w:p w:rsidR="00E77CB3" w:rsidRPr="00C04EBB" w:rsidRDefault="00E77CB3" w:rsidP="00C04EBB">
      <w:pPr>
        <w:pStyle w:val="ECHRHeading1"/>
      </w:pPr>
      <w:r>
        <w:t>I.  ОБСТОЯТЕЛЬСТВА ДЕЛА</w:t>
      </w:r>
    </w:p>
    <w:p w:rsidR="00E77CB3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5</w:t>
      </w:r>
      <w:r>
        <w:rPr>
          <w:noProof/>
        </w:rPr>
        <w:fldChar w:fldCharType="end"/>
      </w:r>
      <w:r w:rsidR="00584D97">
        <w:t>.  </w:t>
      </w:r>
      <w:r w:rsidR="00172DBD">
        <w:t>Заявительница</w:t>
      </w:r>
      <w:r w:rsidR="00584D97">
        <w:t>, 1961 года рождения, проживает в г. Нижнем Новгороде.</w:t>
      </w:r>
    </w:p>
    <w:p w:rsidR="00E77CB3" w:rsidRPr="00C04EBB" w:rsidRDefault="00533931" w:rsidP="00C04EBB">
      <w:pPr>
        <w:pStyle w:val="ECHRHeading2"/>
      </w:pPr>
      <w:r>
        <w:lastRenderedPageBreak/>
        <w:t>А.  Жалобы на жестокое обращение</w:t>
      </w:r>
    </w:p>
    <w:p w:rsidR="009F1BA8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6</w:t>
      </w:r>
      <w:r>
        <w:rPr>
          <w:noProof/>
        </w:rPr>
        <w:fldChar w:fldCharType="end"/>
      </w:r>
      <w:r w:rsidR="006339F7">
        <w:t xml:space="preserve">.  6 ноября 2001 года два сотрудника милиции в штатском, П. и Т., пришли в дом сестры </w:t>
      </w:r>
      <w:r w:rsidR="00172DBD">
        <w:t>заявительницы</w:t>
      </w:r>
      <w:r w:rsidR="006339F7">
        <w:t xml:space="preserve"> Р., пояснив причину своего визита необходимостью встречи с О., сыном Р., подозреваемом </w:t>
      </w:r>
      <w:r w:rsidR="00AE2C71">
        <w:br/>
      </w:r>
      <w:r w:rsidR="006339F7">
        <w:t xml:space="preserve">в совершении преступления. В этот момент в доме находились четыре человека: Р., сестра </w:t>
      </w:r>
      <w:r w:rsidR="00172DBD">
        <w:t>заявительницы</w:t>
      </w:r>
      <w:r w:rsidR="006339F7">
        <w:t xml:space="preserve">; Л., младший сын Р.; Ф., друг Р.; </w:t>
      </w:r>
      <w:r w:rsidR="00AE2C71">
        <w:br/>
      </w:r>
      <w:r w:rsidR="006339F7">
        <w:t xml:space="preserve">и сама </w:t>
      </w:r>
      <w:r w:rsidR="00172DBD">
        <w:t>заявительница</w:t>
      </w:r>
      <w:r w:rsidR="006339F7">
        <w:t>.</w:t>
      </w:r>
    </w:p>
    <w:p w:rsidR="00953EE7" w:rsidRPr="00C04EBB" w:rsidRDefault="00533931" w:rsidP="00C04EBB">
      <w:pPr>
        <w:pStyle w:val="ECHRHeading3"/>
      </w:pPr>
      <w:r>
        <w:t xml:space="preserve">1.  Версия </w:t>
      </w:r>
      <w:r w:rsidR="00172DBD">
        <w:t>заявительницы</w:t>
      </w:r>
    </w:p>
    <w:bookmarkStart w:id="1" w:name="versreq1"/>
    <w:p w:rsidR="00F52190" w:rsidRPr="00C04EBB" w:rsidRDefault="008424E6" w:rsidP="00C04EBB">
      <w:pPr>
        <w:pStyle w:val="ECHRPara"/>
      </w:pPr>
      <w:r w:rsidRPr="00C04EBB">
        <w:fldChar w:fldCharType="begin"/>
      </w:r>
      <w:r w:rsidR="007E52F1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7</w:t>
      </w:r>
      <w:r w:rsidRPr="00C04EBB">
        <w:fldChar w:fldCharType="end"/>
      </w:r>
      <w:bookmarkEnd w:id="1"/>
      <w:r w:rsidR="007E52F1">
        <w:t>.  </w:t>
      </w:r>
      <w:r w:rsidR="00172DBD">
        <w:t>Заявительница</w:t>
      </w:r>
      <w:r w:rsidR="007E52F1">
        <w:t xml:space="preserve"> представила следующую версию рассматриваемых событий. </w:t>
      </w:r>
    </w:p>
    <w:p w:rsidR="00953EE7" w:rsidRPr="00C04EBB" w:rsidRDefault="00F52190" w:rsidP="00C04EBB">
      <w:pPr>
        <w:pStyle w:val="ECHRPara"/>
      </w:pPr>
      <w:r>
        <w:t xml:space="preserve">Увидев, что двое мужчин зашли в сад, Р. вышла на улицу для того, чтобы встретить их перед домом. Затем она позвала </w:t>
      </w:r>
      <w:r w:rsidR="00172DBD">
        <w:t>заявительницу</w:t>
      </w:r>
      <w:r>
        <w:t xml:space="preserve"> и сообщила ей, что эти двое мужчин были сотрудниками правоохранительных органов и искали О. Поскольку ее сестра находилась в состоянии алкогольного опьянения, </w:t>
      </w:r>
      <w:r w:rsidR="00172DBD">
        <w:t>заявительница</w:t>
      </w:r>
      <w:r>
        <w:t xml:space="preserve"> отправила Р. домой. Впоследствии, по требовани</w:t>
      </w:r>
      <w:r w:rsidR="00172DBD">
        <w:t>ю</w:t>
      </w:r>
      <w:r>
        <w:t xml:space="preserve"> </w:t>
      </w:r>
      <w:r w:rsidR="00172DBD">
        <w:t>заявительницы</w:t>
      </w:r>
      <w:r>
        <w:t xml:space="preserve">, сотрудники правоохранительных органов предъявили ей свои служебные удостоверения. Узнав от </w:t>
      </w:r>
      <w:r w:rsidR="00172DBD">
        <w:t>заявительницы</w:t>
      </w:r>
      <w:r>
        <w:t xml:space="preserve">, что О. в доме отсутствовал, сотрудники правоохранительных органов на месте оформили на имя О. повестку с требованием явиться в отделе милиции и попросили </w:t>
      </w:r>
      <w:r w:rsidR="00172DBD">
        <w:t>заявительницы</w:t>
      </w:r>
      <w:r>
        <w:t xml:space="preserve"> передать ее своему племяннику. </w:t>
      </w:r>
      <w:r w:rsidR="00172DBD">
        <w:t>Заявительница</w:t>
      </w:r>
      <w:r>
        <w:t xml:space="preserve"> взяла повестку и попросила сотрудников правоохранительных органов уйти. В этот момент П. оскорбил </w:t>
      </w:r>
      <w:r w:rsidR="00172DBD">
        <w:t>заявительниц</w:t>
      </w:r>
      <w:r w:rsidR="000369DA">
        <w:t>у</w:t>
      </w:r>
      <w:r>
        <w:t xml:space="preserve"> и схватил ее за руку для того, чтобы стащить </w:t>
      </w:r>
      <w:r w:rsidR="00AE2C71">
        <w:br/>
      </w:r>
      <w:r>
        <w:t xml:space="preserve">с лестницы перед входом. Т. также схватил </w:t>
      </w:r>
      <w:r w:rsidR="00172DBD">
        <w:t>заявительниц</w:t>
      </w:r>
      <w:r w:rsidR="000369DA">
        <w:t>у</w:t>
      </w:r>
      <w:r>
        <w:t xml:space="preserve"> за руку. Сотрудники правоохранительных органов повалили </w:t>
      </w:r>
      <w:r w:rsidR="00172DBD">
        <w:t>заявительниц</w:t>
      </w:r>
      <w:r w:rsidR="000369DA">
        <w:t>у</w:t>
      </w:r>
      <w:r>
        <w:t xml:space="preserve"> </w:t>
      </w:r>
      <w:r w:rsidR="00AE2C71">
        <w:br/>
      </w:r>
      <w:r>
        <w:t xml:space="preserve">на землю и стали избивать ее. В момент падения </w:t>
      </w:r>
      <w:r w:rsidR="00172DBD">
        <w:t>заявительница</w:t>
      </w:r>
      <w:r>
        <w:t xml:space="preserve"> ударилась головой о стену дома.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</w:instrText>
      </w:r>
      <w:r>
        <w:instrText xml:space="preserve">el0 \*arabic </w:instrText>
      </w:r>
      <w:r>
        <w:fldChar w:fldCharType="separate"/>
      </w:r>
      <w:r w:rsidR="00E238FF">
        <w:rPr>
          <w:noProof/>
        </w:rPr>
        <w:t>8</w:t>
      </w:r>
      <w:r>
        <w:rPr>
          <w:noProof/>
        </w:rPr>
        <w:fldChar w:fldCharType="end"/>
      </w:r>
      <w:r w:rsidR="00F24957">
        <w:t xml:space="preserve">. Услышав голос Р., ее друг Ф. выбежал из дома на улицу. </w:t>
      </w:r>
      <w:r w:rsidR="00AE2C71">
        <w:br/>
      </w:r>
      <w:r w:rsidR="00F24957">
        <w:t xml:space="preserve">На вопрос Ф. о причинах их появления в доме, П. и Т. ответили, </w:t>
      </w:r>
      <w:r w:rsidR="00AE2C71">
        <w:br/>
      </w:r>
      <w:r w:rsidR="00F24957">
        <w:t xml:space="preserve">что это не его дело. Затем Ф. толкнул Т., после чего сотрудники правоохранительных органов повалили его на землю, нанесли ему несколько ударов и надели на него наручники. В это время </w:t>
      </w:r>
      <w:r w:rsidR="00172DBD">
        <w:t>заявительница</w:t>
      </w:r>
      <w:r w:rsidR="00F24957">
        <w:t xml:space="preserve"> отправилась к соседям для того, чтобы вызвать милицию.</w:t>
      </w:r>
    </w:p>
    <w:bookmarkStart w:id="2" w:name="versreq2"/>
    <w:p w:rsidR="00953EE7" w:rsidRPr="00C04EBB" w:rsidRDefault="008424E6" w:rsidP="00C04EBB">
      <w:pPr>
        <w:pStyle w:val="ECHRPara"/>
      </w:pPr>
      <w:r w:rsidRPr="00C04EBB">
        <w:fldChar w:fldCharType="begin"/>
      </w:r>
      <w:r w:rsidR="00F24957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9</w:t>
      </w:r>
      <w:r w:rsidRPr="00C04EBB">
        <w:fldChar w:fldCharType="end"/>
      </w:r>
      <w:bookmarkEnd w:id="2"/>
      <w:r w:rsidR="00F24957">
        <w:t xml:space="preserve">. Надев на Ф. наручники, П. и Т. покинули территорию дома и повезли его в отделение милиции; </w:t>
      </w:r>
      <w:r w:rsidR="00172DBD">
        <w:t>заявительница</w:t>
      </w:r>
      <w:r w:rsidR="00F24957">
        <w:t xml:space="preserve"> так и не была арестована.</w:t>
      </w:r>
    </w:p>
    <w:p w:rsidR="008962E5" w:rsidRPr="00C04EBB" w:rsidRDefault="00533931" w:rsidP="00C04EBB">
      <w:pPr>
        <w:pStyle w:val="ECHRHeading3"/>
      </w:pPr>
      <w:r>
        <w:t>2.  Версия Властей</w:t>
      </w:r>
    </w:p>
    <w:bookmarkStart w:id="3" w:name="versgouv1"/>
    <w:p w:rsidR="00626424" w:rsidRPr="00C04EBB" w:rsidRDefault="008424E6" w:rsidP="00C04EBB">
      <w:pPr>
        <w:pStyle w:val="ECHRPara"/>
      </w:pPr>
      <w:r w:rsidRPr="00C04EBB">
        <w:fldChar w:fldCharType="begin"/>
      </w:r>
      <w:r w:rsidR="00626424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10</w:t>
      </w:r>
      <w:r w:rsidRPr="00C04EBB">
        <w:fldChar w:fldCharType="end"/>
      </w:r>
      <w:bookmarkEnd w:id="3"/>
      <w:r w:rsidR="00626424">
        <w:t xml:space="preserve">. По версии Властей, 6 ноября 2001 года сотрудники правоохранительных органов П. и Т. пришли в дом </w:t>
      </w:r>
      <w:r w:rsidR="00172DBD">
        <w:t>заявительницы</w:t>
      </w:r>
      <w:r w:rsidR="00626424">
        <w:t xml:space="preserve">, </w:t>
      </w:r>
      <w:r w:rsidR="00AE2C71">
        <w:br/>
      </w:r>
      <w:r w:rsidR="00626424">
        <w:lastRenderedPageBreak/>
        <w:t>где мог находиться О. Власти представили следующую версию обстоятельств дела.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11</w:t>
      </w:r>
      <w:r>
        <w:rPr>
          <w:noProof/>
        </w:rPr>
        <w:fldChar w:fldCharType="end"/>
      </w:r>
      <w:r w:rsidR="008962E5">
        <w:t xml:space="preserve">.  После того, как П. и Т. передали повестку на имя О. </w:t>
      </w:r>
      <w:r w:rsidRPr="005B65E2">
        <w:t>заявительнице</w:t>
      </w:r>
      <w:r w:rsidR="008962E5">
        <w:t>, последняя стала вести себя агрессивно: она разорвала повестку и бросила ее в лицо Т., после чего оскорбила обоих сотрудников правоохранительных органов и стала выталкивать их из дома.</w:t>
      </w:r>
    </w:p>
    <w:bookmarkStart w:id="4" w:name="versgouv2"/>
    <w:p w:rsidR="00953EE7" w:rsidRPr="00C04EBB" w:rsidRDefault="008424E6" w:rsidP="00C04EBB">
      <w:pPr>
        <w:pStyle w:val="ECHRPara"/>
      </w:pPr>
      <w:r w:rsidRPr="00C04EBB">
        <w:fldChar w:fldCharType="begin"/>
      </w:r>
      <w:r w:rsidR="007E52F1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12</w:t>
      </w:r>
      <w:r w:rsidRPr="00C04EBB">
        <w:fldChar w:fldCharType="end"/>
      </w:r>
      <w:bookmarkEnd w:id="4"/>
      <w:r w:rsidR="007E52F1">
        <w:t xml:space="preserve">.  Находясь в состоянии алкогольного опьянения, </w:t>
      </w:r>
      <w:r w:rsidR="00172DBD">
        <w:t>заявительница</w:t>
      </w:r>
      <w:r w:rsidR="007E52F1">
        <w:t xml:space="preserve"> никак не отреагировала на озвученное сотрудниками правоохранительных органов предупреждение о незаконности ее действий. Поскольку в действиях </w:t>
      </w:r>
      <w:r w:rsidR="00172DBD">
        <w:t>заявительницы</w:t>
      </w:r>
      <w:r w:rsidR="007E52F1">
        <w:t xml:space="preserve"> усматривался состав преступления, предусмотренного статьей 319 Уголовного кодекса РФ (оскорбление представителя власти), П. и Т. предложили </w:t>
      </w:r>
      <w:r w:rsidR="005B65E2" w:rsidRPr="005B65E2">
        <w:t>заявительнице</w:t>
      </w:r>
      <w:r w:rsidR="007E52F1">
        <w:t xml:space="preserve"> проследовать с ними в отделение милиции для составления протокола. </w:t>
      </w:r>
      <w:r w:rsidR="00172DBD">
        <w:t>Заявительница</w:t>
      </w:r>
      <w:r w:rsidR="007E52F1">
        <w:t xml:space="preserve"> отказалась выполнить требование сотрудников правоохранительных органов, после чего они взяли ее за руки и хотели проводить в служебный автомобиль. </w:t>
      </w:r>
      <w:r w:rsidR="00172DBD">
        <w:t>Заявительница</w:t>
      </w:r>
      <w:r w:rsidR="007E52F1">
        <w:t xml:space="preserve"> проявила сопротивление и попыталась упасть на колени. В этот момент из дома выбежал Ф. и ударил ногой одного из сотрудников правоохранительных органов. В связи с этим П. и Т. были вынуждены применить физическую силу в отношении Ф. и надеть на него наручники. Впоследствии они доставили Ф. в отделение милиции.</w:t>
      </w:r>
    </w:p>
    <w:p w:rsidR="006177F9" w:rsidRPr="00C04EBB" w:rsidRDefault="00533931" w:rsidP="00C04EBB">
      <w:pPr>
        <w:pStyle w:val="ECHRHeading3"/>
      </w:pPr>
      <w:r>
        <w:t xml:space="preserve">3.  Медицинские документы, подтверждающие наличие телесных повреждений </w:t>
      </w:r>
      <w:r w:rsidR="00172DBD">
        <w:t>заявительницы</w:t>
      </w:r>
    </w:p>
    <w:bookmarkStart w:id="5" w:name="attmed6nov"/>
    <w:p w:rsidR="00953EE7" w:rsidRPr="00C04EBB" w:rsidRDefault="008424E6" w:rsidP="00C04EBB">
      <w:pPr>
        <w:pStyle w:val="ECHRPara"/>
      </w:pPr>
      <w:r w:rsidRPr="00C04EBB">
        <w:fldChar w:fldCharType="begin"/>
      </w:r>
      <w:r w:rsidR="006177F9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13</w:t>
      </w:r>
      <w:r w:rsidRPr="00C04EBB">
        <w:fldChar w:fldCharType="end"/>
      </w:r>
      <w:bookmarkEnd w:id="5"/>
      <w:r w:rsidR="006177F9">
        <w:t xml:space="preserve">. 6 ноября 2001 года, после данного происшествия </w:t>
      </w:r>
      <w:r w:rsidR="00AE2C71">
        <w:br/>
      </w:r>
      <w:r w:rsidR="006177F9">
        <w:t xml:space="preserve">с сотрудниками правоохранительных органов П. и Т. </w:t>
      </w:r>
      <w:r w:rsidR="00172DBD">
        <w:t>заявительница</w:t>
      </w:r>
      <w:r w:rsidR="006177F9">
        <w:t xml:space="preserve"> обратилась в травматологический пункт Автозаводского района города Нижнего Новгорода. Там ей выдали медицинскую справку, которая, </w:t>
      </w:r>
      <w:r w:rsidR="00AE2C71">
        <w:br/>
      </w:r>
      <w:r w:rsidR="006177F9">
        <w:t>в части, применимой к обстоятельствам настоящего дела, гласит:</w:t>
      </w:r>
    </w:p>
    <w:p w:rsidR="00953EE7" w:rsidRPr="00C04EBB" w:rsidRDefault="00030E12" w:rsidP="00C04EBB">
      <w:pPr>
        <w:pStyle w:val="ECHRParaQuote"/>
      </w:pPr>
      <w:r>
        <w:t>«  (...) [Настоящая] справка дана [пациентке] в подтверждение того, что 6 ноября 2001 года она обратилась за медицинской помощью. Диагноз: ушиб мягкой ткани правой брови. Оказанная помощь: осмотр, консультация (...) ».</w:t>
      </w:r>
    </w:p>
    <w:bookmarkStart w:id="6" w:name="exexp9nov"/>
    <w:p w:rsidR="00953EE7" w:rsidRPr="00C04EBB" w:rsidRDefault="008424E6" w:rsidP="00C04EBB">
      <w:pPr>
        <w:pStyle w:val="ECHRPara"/>
      </w:pPr>
      <w:r w:rsidRPr="00C04EBB">
        <w:fldChar w:fldCharType="begin"/>
      </w:r>
      <w:r w:rsidR="003C1C95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14</w:t>
      </w:r>
      <w:r w:rsidRPr="00C04EBB">
        <w:fldChar w:fldCharType="end"/>
      </w:r>
      <w:bookmarkEnd w:id="6"/>
      <w:r w:rsidR="003C1C95">
        <w:t xml:space="preserve">. 9 ноября 2001 года судебно-медицинский эксперт Ю. Нижегородского областного бюро судебно-медицинской экспертизы осмотрел </w:t>
      </w:r>
      <w:r w:rsidR="00172DBD">
        <w:t>заявительницы</w:t>
      </w:r>
      <w:r w:rsidR="003C1C95">
        <w:t xml:space="preserve"> в рамках назначенной следственными органами судебно-медицинской экспертизы (см. пункт </w:t>
      </w:r>
      <w:r w:rsidR="00172DBD">
        <w:fldChar w:fldCharType="begin"/>
      </w:r>
      <w:r w:rsidR="00172DBD">
        <w:instrText xml:space="preserve"> REF fixexp \h  \* MERGEFORMAT </w:instrText>
      </w:r>
      <w:r w:rsidR="00172DBD">
        <w:fldChar w:fldCharType="separate"/>
      </w:r>
      <w:r w:rsidR="00E238FF">
        <w:t>18</w:t>
      </w:r>
      <w:r w:rsidR="00172DBD">
        <w:fldChar w:fldCharType="end"/>
      </w:r>
      <w:r w:rsidR="003C1C95">
        <w:t xml:space="preserve"> ниже).</w:t>
      </w:r>
    </w:p>
    <w:bookmarkStart w:id="7" w:name="rappexp19nov"/>
    <w:p w:rsidR="00953EE7" w:rsidRPr="00C04EBB" w:rsidRDefault="008424E6" w:rsidP="00C04EBB">
      <w:pPr>
        <w:pStyle w:val="ECHRPara"/>
      </w:pPr>
      <w:r w:rsidRPr="00C04EBB">
        <w:fldChar w:fldCharType="begin"/>
      </w:r>
      <w:r w:rsidR="00693DC5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15</w:t>
      </w:r>
      <w:r w:rsidRPr="00C04EBB">
        <w:fldChar w:fldCharType="end"/>
      </w:r>
      <w:bookmarkEnd w:id="7"/>
      <w:r w:rsidR="00693DC5">
        <w:t xml:space="preserve">. Заключение судебно-медицинской экспертизы вынесено </w:t>
      </w:r>
      <w:r w:rsidR="00AE2C71">
        <w:br/>
      </w:r>
      <w:r w:rsidR="00693DC5">
        <w:t>19 ноября 2001 года. В части, имеющей отношение к обстоятельствам настоящего дела, заключение гласило:</w:t>
      </w:r>
    </w:p>
    <w:p w:rsidR="00953EE7" w:rsidRPr="00C04EBB" w:rsidRDefault="00693DC5" w:rsidP="00C04EBB">
      <w:pPr>
        <w:pStyle w:val="ECHRParaQuote"/>
      </w:pPr>
      <w:r>
        <w:t>«Обстоятельства дела</w:t>
      </w:r>
    </w:p>
    <w:p w:rsidR="00953EE7" w:rsidRPr="00C04EBB" w:rsidRDefault="0093559A" w:rsidP="00C04EBB">
      <w:pPr>
        <w:pStyle w:val="ECHRParaQuote"/>
      </w:pPr>
      <w:r>
        <w:t xml:space="preserve">Из постановления [следователя] и объяснений [пациентки] следует, </w:t>
      </w:r>
      <w:r w:rsidR="00AE2C71">
        <w:br/>
      </w:r>
      <w:r>
        <w:t>что 6 ноября 2001 года пациент</w:t>
      </w:r>
      <w:r w:rsidR="000369DA">
        <w:t>ка</w:t>
      </w:r>
      <w:r>
        <w:t xml:space="preserve"> была избита двумя мужчинами (сотрудниками правоохранительных органов), [которые] «вывернули» ей руки, толкали и </w:t>
      </w:r>
      <w:r>
        <w:lastRenderedPageBreak/>
        <w:t>избивали ее, [после чего] она ударилась головой о стену. [Пациентка] жаловалась на кратковременную потерю сознания; боль в поясничной области, головокружение, головную боль.</w:t>
      </w:r>
    </w:p>
    <w:p w:rsidR="008204C8" w:rsidRPr="00C04EBB" w:rsidRDefault="008204C8" w:rsidP="00C04EBB">
      <w:pPr>
        <w:pStyle w:val="ECHRParaQuote"/>
      </w:pPr>
      <w:r>
        <w:t>По данным травматологического пункта Автозаводского района, пациентка обращалась туда за помощью 6 ноября 2001 года. Диагноз: ушиб мягкой ткани правой брови. (...)</w:t>
      </w:r>
    </w:p>
    <w:p w:rsidR="00953EE7" w:rsidRPr="00C04EBB" w:rsidRDefault="008204C8" w:rsidP="00C04EBB">
      <w:pPr>
        <w:pStyle w:val="ECHRParaQuote"/>
      </w:pPr>
      <w:r>
        <w:t xml:space="preserve">Согласно данным медицинской карты [пациентки], оформленной медицинской службой [ее работодателя], </w:t>
      </w:r>
      <w:r w:rsidR="00172DBD">
        <w:t>заявительница</w:t>
      </w:r>
      <w:r>
        <w:t xml:space="preserve"> обратилась туда 8 ноября 2001 года. Диагноз: кровоподтек на левой стороне грудной клетки. Другие [показания] отсутствуют.</w:t>
      </w:r>
    </w:p>
    <w:p w:rsidR="00D37BC4" w:rsidRPr="00C04EBB" w:rsidRDefault="005F3DF8" w:rsidP="00C04EBB">
      <w:pPr>
        <w:pStyle w:val="ECHRParaQuote"/>
      </w:pPr>
      <w:r>
        <w:t>[В ходе осмотра обнаружены]: в подглазничной области правого глаза — ссадина продольной формы размером 1 х 2,2 см, кожа вокруг ссадины покрыта тонкой коркой бурого цвета. Аналогичная ссадина размером 0,4 х 0,8 см расположена на нижнем правом веке. На внутренней части нижней трети правого предплечья [и] на передней части грудной клетки — две гематомы голубого цвета неправильной овальной формы размером 2 x 3 см и 1,5 x 2 см соответственно. Болевые ощущения при пальпации внутренней поверхности левого запястья [и] верхней части грудной клетки в области первого и второго ребер (...)</w:t>
      </w:r>
    </w:p>
    <w:p w:rsidR="007C3C09" w:rsidRPr="00C04EBB" w:rsidRDefault="00D37BC4" w:rsidP="00C04EBB">
      <w:pPr>
        <w:pStyle w:val="ECHRParaQuote"/>
      </w:pPr>
      <w:r>
        <w:t>Согласно справке № 17365, выданной медицинской службой [работодателя пациент</w:t>
      </w:r>
      <w:r w:rsidR="0030215D">
        <w:t>ки</w:t>
      </w:r>
      <w:r>
        <w:t>], пациент</w:t>
      </w:r>
      <w:r w:rsidR="0030215D">
        <w:t>ка</w:t>
      </w:r>
      <w:r>
        <w:t xml:space="preserve"> обратилась в медицинскую службу 10 ноября 2001 года с жалобами на ушиб головы [и] нейроциркуляторную дистонию гипертонического типа (...)</w:t>
      </w:r>
    </w:p>
    <w:p w:rsidR="00953EE7" w:rsidRPr="00C04EBB" w:rsidRDefault="0023000A" w:rsidP="00C04EBB">
      <w:pPr>
        <w:pStyle w:val="ECHRParaQuote"/>
      </w:pPr>
      <w:r>
        <w:t>Согласно выдержке из медицинской карты, выданной медицинской службой [работодателя пациента], пациент обратилась в медицинскую службу 11 ноября 2001 года с жалобами на головокружение и головные боли. [В ходе обследования установлено]: АД 140/100 мм рт.ст. Зрачки ровные, без нистагм, лицо симметричное. Неврологическое состояние не свидетельствует о наличии местных симптомов или менингита. Диагноз: ушиб головы на фоне нейроциркуляторной дистонии гипертонического типа, астеническое и невротическое состояние.</w:t>
      </w:r>
    </w:p>
    <w:p w:rsidR="003C5833" w:rsidRPr="00C04EBB" w:rsidRDefault="003C5833" w:rsidP="00C04EBB">
      <w:pPr>
        <w:pStyle w:val="ECHRParaQuote"/>
      </w:pPr>
      <w:r>
        <w:t>Заключение</w:t>
      </w:r>
    </w:p>
    <w:p w:rsidR="00953EE7" w:rsidRPr="00C04EBB" w:rsidRDefault="003C5833" w:rsidP="00C04EBB">
      <w:pPr>
        <w:pStyle w:val="ECHRParaQuote"/>
      </w:pPr>
      <w:r>
        <w:t>[На теле пациент</w:t>
      </w:r>
      <w:r w:rsidR="0030215D">
        <w:t>ки</w:t>
      </w:r>
      <w:r>
        <w:t xml:space="preserve"> обнаружены]: ссадины на лице, ушибы на правой верхней конечности и на левой стороне грудной клетки, ушиб мягких тканей на левой стороне грудной клетки. Данные повреждения средней степени тяжести нанесены тупыми предметами, [причинившими вред здоровью пациентки] примерно за 3-4 дня до обследования [пациентки].</w:t>
      </w:r>
    </w:p>
    <w:p w:rsidR="00953EE7" w:rsidRPr="00C04EBB" w:rsidRDefault="00D151A6" w:rsidP="00C04EBB">
      <w:pPr>
        <w:pStyle w:val="ECHRParaQuote"/>
      </w:pPr>
      <w:r>
        <w:t>Нейроциркуляторная дистония гипертонического типа является сопутствующим заболеванием, не имеет травматического происхождения, в связи с чем [этот диагноз] не учитывается при оценке степени тяжести вреда, причиненного здоровью пациентки. Диагноз «ушиб головы» не подтвержден  объективными клиническими данными в представленной медицинской документации и не учитывается при оценке степени тяжести вреда, причиненного здоровью пациентки».</w:t>
      </w:r>
    </w:p>
    <w:p w:rsidR="00953EE7" w:rsidRPr="00C04EBB" w:rsidRDefault="00533931" w:rsidP="00C04EBB">
      <w:pPr>
        <w:pStyle w:val="ECHRHeading2"/>
      </w:pPr>
      <w:r>
        <w:lastRenderedPageBreak/>
        <w:t>B.  Расследование по жалобам на жестокое обращение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16</w:t>
      </w:r>
      <w:r>
        <w:rPr>
          <w:noProof/>
        </w:rPr>
        <w:fldChar w:fldCharType="end"/>
      </w:r>
      <w:r w:rsidR="003A40EF">
        <w:t xml:space="preserve">. 8 ноября 2001 года </w:t>
      </w:r>
      <w:r w:rsidR="00172DBD">
        <w:t>заявительница</w:t>
      </w:r>
      <w:r w:rsidR="003A40EF">
        <w:t xml:space="preserve"> обратилась в прокуратуру </w:t>
      </w:r>
      <w:r w:rsidR="005770AA">
        <w:br/>
      </w:r>
      <w:r w:rsidR="003A40EF">
        <w:t>с письменной жалобой на жестокое обращение со стороны П. и Т., имевшее место 6 ноября 2001 года.</w:t>
      </w:r>
    </w:p>
    <w:bookmarkStart w:id="8" w:name="verif144"/>
    <w:p w:rsidR="0029766D" w:rsidRPr="00C04EBB" w:rsidRDefault="008424E6" w:rsidP="00C04EBB">
      <w:pPr>
        <w:pStyle w:val="ECHRPara"/>
      </w:pPr>
      <w:r w:rsidRPr="00C04EBB">
        <w:fldChar w:fldCharType="begin"/>
      </w:r>
      <w:r w:rsidR="00F24957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17</w:t>
      </w:r>
      <w:r w:rsidRPr="00C04EBB">
        <w:fldChar w:fldCharType="end"/>
      </w:r>
      <w:bookmarkEnd w:id="8"/>
      <w:r w:rsidR="00F24957">
        <w:t xml:space="preserve">. Следственные органы провели проверку жалобы </w:t>
      </w:r>
      <w:r w:rsidR="00172DBD">
        <w:t>заявительницы</w:t>
      </w:r>
      <w:r w:rsidR="00F24957">
        <w:t xml:space="preserve"> на основании статьи 144 Уголовно-процессуального кодекса Российской Федерации (УПК РФ).</w:t>
      </w:r>
    </w:p>
    <w:bookmarkStart w:id="9" w:name="fixexp"/>
    <w:p w:rsidR="00953EE7" w:rsidRPr="00C04EBB" w:rsidRDefault="008424E6" w:rsidP="00C04EBB">
      <w:pPr>
        <w:pStyle w:val="ECHRPara"/>
      </w:pPr>
      <w:r w:rsidRPr="00C04EBB">
        <w:fldChar w:fldCharType="begin"/>
      </w:r>
      <w:r w:rsidR="0029766D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18</w:t>
      </w:r>
      <w:r w:rsidRPr="00C04EBB">
        <w:fldChar w:fldCharType="end"/>
      </w:r>
      <w:bookmarkEnd w:id="9"/>
      <w:r w:rsidR="0029766D">
        <w:t xml:space="preserve">. В тот же день, то есть 8 ноября 2001 года, следователь М. </w:t>
      </w:r>
      <w:r w:rsidR="005770AA">
        <w:br/>
      </w:r>
      <w:r w:rsidR="0029766D">
        <w:t xml:space="preserve">при прокуратуре Автозаводского района г. Нижнего Новгорода постановил провести судебно-медицинскую экспертизу (выводы эксперта изложены в пункте </w:t>
      </w:r>
      <w:r w:rsidRPr="00C04EBB">
        <w:fldChar w:fldCharType="begin"/>
      </w:r>
      <w:r w:rsidR="000B085D" w:rsidRPr="00C04EBB">
        <w:instrText xml:space="preserve"> REF rappexp19nov \h </w:instrText>
      </w:r>
      <w:r w:rsidRPr="00C04EBB">
        <w:fldChar w:fldCharType="separate"/>
      </w:r>
      <w:r w:rsidR="00E238FF">
        <w:rPr>
          <w:noProof/>
        </w:rPr>
        <w:t>15</w:t>
      </w:r>
      <w:r w:rsidRPr="00C04EBB">
        <w:fldChar w:fldCharType="end"/>
      </w:r>
      <w:r w:rsidR="0029766D">
        <w:t xml:space="preserve"> выше).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19</w:t>
      </w:r>
      <w:r>
        <w:rPr>
          <w:noProof/>
        </w:rPr>
        <w:fldChar w:fldCharType="end"/>
      </w:r>
      <w:r w:rsidR="0029766D">
        <w:t xml:space="preserve">.  10 ноября 2001 года следователь получил у сотрудников правоохранительных органов П. и Т. объяснения о событиях, имевших место 6 ноября 2001 года, которые соответствовали версии Властей (см. пункты </w:t>
      </w:r>
      <w:r w:rsidR="00172DBD">
        <w:fldChar w:fldCharType="begin"/>
      </w:r>
      <w:r w:rsidR="00172DBD">
        <w:instrText xml:space="preserve"> REF versgouv1 \h  \* MERGEFORMAT </w:instrText>
      </w:r>
      <w:r w:rsidR="00172DBD">
        <w:fldChar w:fldCharType="separate"/>
      </w:r>
      <w:r w:rsidR="00E238FF">
        <w:t>10</w:t>
      </w:r>
      <w:r w:rsidR="00172DBD">
        <w:fldChar w:fldCharType="end"/>
      </w:r>
      <w:r w:rsidR="0029766D">
        <w:noBreakHyphen/>
      </w:r>
      <w:r w:rsidR="00172DBD">
        <w:fldChar w:fldCharType="begin"/>
      </w:r>
      <w:r w:rsidR="00172DBD">
        <w:instrText xml:space="preserve"> REF versgouv2 \h  \* MERGEFORMAT </w:instrText>
      </w:r>
      <w:r w:rsidR="00172DBD">
        <w:fldChar w:fldCharType="separate"/>
      </w:r>
      <w:r w:rsidR="00E238FF">
        <w:t>12</w:t>
      </w:r>
      <w:r w:rsidR="00172DBD">
        <w:fldChar w:fldCharType="end"/>
      </w:r>
      <w:r w:rsidR="0029766D">
        <w:t xml:space="preserve"> выше).</w:t>
      </w:r>
    </w:p>
    <w:bookmarkStart w:id="10" w:name="refpen1"/>
    <w:p w:rsidR="00953EE7" w:rsidRPr="00C04EBB" w:rsidRDefault="008424E6" w:rsidP="00C04EBB">
      <w:pPr>
        <w:pStyle w:val="ECHRPara"/>
      </w:pPr>
      <w:r w:rsidRPr="00C04EBB">
        <w:fldChar w:fldCharType="begin"/>
      </w:r>
      <w:r w:rsidR="003A40EF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20</w:t>
      </w:r>
      <w:r w:rsidRPr="00C04EBB">
        <w:fldChar w:fldCharType="end"/>
      </w:r>
      <w:bookmarkEnd w:id="10"/>
      <w:r w:rsidR="003A40EF">
        <w:t xml:space="preserve">. 18 ноября 2001 года следователь М. вынес постановление </w:t>
      </w:r>
      <w:r w:rsidR="005770AA">
        <w:br/>
      </w:r>
      <w:r w:rsidR="003A40EF">
        <w:t xml:space="preserve">об отказе в возбуждении уголовного дела, сославшись при этом </w:t>
      </w:r>
      <w:r w:rsidR="005770AA">
        <w:br/>
      </w:r>
      <w:r w:rsidR="003A40EF">
        <w:t>на объяснения П. и Т.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21</w:t>
      </w:r>
      <w:r>
        <w:rPr>
          <w:noProof/>
        </w:rPr>
        <w:fldChar w:fldCharType="end"/>
      </w:r>
      <w:r w:rsidR="009075E6">
        <w:t>. 20 ноября 2001 года и.о. прокурора Автозаводского района г.</w:t>
      </w:r>
      <w:r w:rsidR="0030215D">
        <w:t> </w:t>
      </w:r>
      <w:r w:rsidR="009075E6">
        <w:t>Нижнего Новгорода отменил постановление от 18 ноября 2001 года и направил дело на дополнительное расследование.</w:t>
      </w:r>
    </w:p>
    <w:bookmarkStart w:id="11" w:name="refpenult"/>
    <w:p w:rsidR="00953EE7" w:rsidRPr="00C04EBB" w:rsidRDefault="008424E6" w:rsidP="00C04EBB">
      <w:pPr>
        <w:pStyle w:val="ECHRPara"/>
      </w:pPr>
      <w:r w:rsidRPr="00C04EBB">
        <w:fldChar w:fldCharType="begin"/>
      </w:r>
      <w:r w:rsidR="00F24957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22</w:t>
      </w:r>
      <w:r w:rsidRPr="00C04EBB">
        <w:fldChar w:fldCharType="end"/>
      </w:r>
      <w:bookmarkEnd w:id="11"/>
      <w:r w:rsidR="00F24957">
        <w:t xml:space="preserve">.  Впоследствии следственные органы вынесли 10 постановлений об отказе в возбуждении уголовного дела от 30 ноября 2001 года, </w:t>
      </w:r>
      <w:r w:rsidR="005770AA">
        <w:br/>
      </w:r>
      <w:r w:rsidR="00F24957">
        <w:t xml:space="preserve">23 февраля и 4 октября 2002 года, 17 января 2003 года, 17 мая и </w:t>
      </w:r>
      <w:r w:rsidR="005770AA">
        <w:br/>
      </w:r>
      <w:r w:rsidR="00F24957">
        <w:t xml:space="preserve">25 сентября 2004 года, 10 февраля и 8 сентября 2005 года, 3 марта 2007 года и 18 октября 2009 года. Все эти постановления были отмены </w:t>
      </w:r>
      <w:r w:rsidR="005770AA">
        <w:br/>
      </w:r>
      <w:r w:rsidR="00F24957">
        <w:t xml:space="preserve">по жалобам </w:t>
      </w:r>
      <w:r w:rsidR="00172DBD">
        <w:t>заявительницы</w:t>
      </w:r>
      <w:r w:rsidR="00F24957">
        <w:t>, поданным в административном или судебном порядке.</w:t>
      </w:r>
    </w:p>
    <w:bookmarkStart w:id="12" w:name="refpenelem"/>
    <w:p w:rsidR="00953EE7" w:rsidRPr="00C04EBB" w:rsidRDefault="008424E6" w:rsidP="00C04EBB">
      <w:pPr>
        <w:pStyle w:val="ECHRPara"/>
      </w:pPr>
      <w:r w:rsidRPr="00C04EBB">
        <w:fldChar w:fldCharType="begin"/>
      </w:r>
      <w:r w:rsidR="00F24957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23</w:t>
      </w:r>
      <w:r w:rsidRPr="00C04EBB">
        <w:fldChar w:fldCharType="end"/>
      </w:r>
      <w:bookmarkEnd w:id="12"/>
      <w:r w:rsidR="00F24957">
        <w:t>. В различные даты, при проведении дополнительных следственных действий, следственные органы получили следующие доказательства:</w:t>
      </w:r>
    </w:p>
    <w:p w:rsidR="00953EE7" w:rsidRPr="00C04EBB" w:rsidRDefault="004F7A1F" w:rsidP="00C04EBB">
      <w:pPr>
        <w:pStyle w:val="ECHRPara"/>
      </w:pPr>
      <w:r>
        <w:t xml:space="preserve">-  объяснения </w:t>
      </w:r>
      <w:r w:rsidR="00172DBD">
        <w:t>заявительницы</w:t>
      </w:r>
      <w:r>
        <w:t xml:space="preserve"> от 22 ноября 2001 года, в которых </w:t>
      </w:r>
      <w:r w:rsidR="005770AA">
        <w:br/>
      </w:r>
      <w:r>
        <w:t>она настаивала на предъявленных обвинениях и не смогла вспомнить точные оскорбления, якобы озвученные в ее адрес сотрудниками правоохранительных органов П. и Т.;</w:t>
      </w:r>
    </w:p>
    <w:p w:rsidR="00953EE7" w:rsidRPr="00C04EBB" w:rsidRDefault="004F7A1F" w:rsidP="00C04EBB">
      <w:pPr>
        <w:pStyle w:val="ECHRPara"/>
      </w:pPr>
      <w:r>
        <w:t>- объяснения Б., предполагаемого очевидца данного происшествия, от 22 ноября 2001 года, в которых он пояснил, что, проходя мимо дома Р. 6 ноября 2001 года, он стал свидетелем событий с участием П. и Т., которые разворачивались согласно версии, представленной сотрудниками правоохранительных органов;</w:t>
      </w:r>
    </w:p>
    <w:p w:rsidR="002C4D02" w:rsidRPr="00C04EBB" w:rsidRDefault="004F7A1F" w:rsidP="00C04EBB">
      <w:pPr>
        <w:pStyle w:val="ECHRPara"/>
      </w:pPr>
      <w:r>
        <w:t xml:space="preserve">- объяснения Ф. от 28 ноября 2001 года, из которых следовало, </w:t>
      </w:r>
      <w:r w:rsidR="005770AA">
        <w:br/>
      </w:r>
      <w:r>
        <w:t xml:space="preserve">что около 16 часов 6 ноября 2001 года, откликнувшись на голос Р., </w:t>
      </w:r>
      <w:r w:rsidR="005770AA">
        <w:br/>
      </w:r>
      <w:r>
        <w:t xml:space="preserve">он выбежал из дома и увидел двух приближающихся к нему мужчин, </w:t>
      </w:r>
      <w:r>
        <w:lastRenderedPageBreak/>
        <w:t>одного из которых он толкнул. Согласно тем же объяснениям Ф., сотрудники правоохранительных органов повалили Ф. на землю, надели на него наручники и доставили в отделение милиции. При этом Ф. подтвердил, что во время этих событий он находился в состоянии алкогольного опьянения;</w:t>
      </w:r>
    </w:p>
    <w:p w:rsidR="004F7A1F" w:rsidRPr="00C04EBB" w:rsidRDefault="004F7A1F" w:rsidP="00C04EBB">
      <w:pPr>
        <w:pStyle w:val="ECHRPara"/>
      </w:pPr>
      <w:r>
        <w:t xml:space="preserve">- объяснения Ш., матери </w:t>
      </w:r>
      <w:r w:rsidR="00172DBD">
        <w:t>заявительницы</w:t>
      </w:r>
      <w:r>
        <w:t xml:space="preserve">, полученные в неустановленную дату в 2001 году, из которых следовало, что </w:t>
      </w:r>
      <w:r w:rsidR="00172DBD">
        <w:t>заявительница</w:t>
      </w:r>
      <w:r>
        <w:t xml:space="preserve"> пришла к ней около 21 часа 6 ноября 2001 года, ни о каком происшествии с ней не говорила, а также что никаких повреждений на теле </w:t>
      </w:r>
      <w:r w:rsidR="00172DBD">
        <w:t>заявительницы</w:t>
      </w:r>
      <w:r>
        <w:t xml:space="preserve"> она не заметила;</w:t>
      </w:r>
    </w:p>
    <w:p w:rsidR="00953EE7" w:rsidRPr="00C04EBB" w:rsidRDefault="004F7A1F" w:rsidP="00C04EBB">
      <w:pPr>
        <w:pStyle w:val="ECHRPara"/>
      </w:pPr>
      <w:r>
        <w:t>- протокол осмотра места происшествия, оформленный в феврале 2002 года, в котором следователь зафиксировал план дома Р.;</w:t>
      </w:r>
    </w:p>
    <w:p w:rsidR="00953EE7" w:rsidRPr="00C04EBB" w:rsidRDefault="004F7A1F" w:rsidP="00C04EBB">
      <w:pPr>
        <w:pStyle w:val="ECHRPara"/>
      </w:pPr>
      <w:r>
        <w:t xml:space="preserve">- объяснения З., соседки Р., от 9 февраля 2002 года, из которых следовало, что 6 ноября 2001 года </w:t>
      </w:r>
      <w:r w:rsidR="00172DBD">
        <w:t>заявительница</w:t>
      </w:r>
      <w:r>
        <w:t xml:space="preserve"> пришла к ней для того, чтобы вызвать милицию;</w:t>
      </w:r>
    </w:p>
    <w:p w:rsidR="00953EE7" w:rsidRPr="00C04EBB" w:rsidRDefault="004F7A1F" w:rsidP="00C04EBB">
      <w:pPr>
        <w:pStyle w:val="ECHRPara"/>
      </w:pPr>
      <w:r>
        <w:t>- дополнительные объяснения Б. от 22 февраля 2002 года, в которых он указал точное место своего нахождения на улице перед домом Р. во время событий, имевших место 6 ноября 2001 года;</w:t>
      </w:r>
    </w:p>
    <w:p w:rsidR="00953EE7" w:rsidRPr="00C04EBB" w:rsidRDefault="004F7A1F" w:rsidP="00C04EBB">
      <w:pPr>
        <w:pStyle w:val="ECHRPara"/>
      </w:pPr>
      <w:r>
        <w:t>- объяснения С., друга Б., от 23 февраля 2002 года, который подтвердил что Б. рассказывал ему о том, что стал свидетелем событий, произошедших 6 ноября 2001 года;</w:t>
      </w:r>
    </w:p>
    <w:p w:rsidR="00953EE7" w:rsidRPr="00C04EBB" w:rsidRDefault="004F7A1F" w:rsidP="00C04EBB">
      <w:pPr>
        <w:pStyle w:val="ECHRPara"/>
      </w:pPr>
      <w:r>
        <w:t xml:space="preserve">- объяснения Л., младшего сына Р., от 11 мая 2002 года, в которых он пояснил, что действительно стал свидетелем событий, произошедших 6 ноября 2001 года между </w:t>
      </w:r>
      <w:r w:rsidR="005B65E2" w:rsidRPr="005B65E2">
        <w:t>заявительнице</w:t>
      </w:r>
      <w:r w:rsidR="005B65E2">
        <w:t>й</w:t>
      </w:r>
      <w:r>
        <w:t xml:space="preserve"> и сотрудниками правоохранительных органов, однако обстоятельств произошедшего он не помнил;</w:t>
      </w:r>
    </w:p>
    <w:p w:rsidR="00953EE7" w:rsidRPr="00C04EBB" w:rsidRDefault="00A93391" w:rsidP="00C04EBB">
      <w:pPr>
        <w:pStyle w:val="ECHRPara"/>
      </w:pPr>
      <w:r>
        <w:t xml:space="preserve">- дополнительные объяснения Б. от 17 мая 2004 года, в которых </w:t>
      </w:r>
      <w:r w:rsidR="005770AA">
        <w:br/>
      </w:r>
      <w:r>
        <w:t>он изменил свои показания относительно причин своего нахождения на улице в момент вмешательства П. и Т.;</w:t>
      </w:r>
    </w:p>
    <w:p w:rsidR="00953EE7" w:rsidRPr="00C04EBB" w:rsidRDefault="004F7A1F" w:rsidP="00C04EBB">
      <w:pPr>
        <w:pStyle w:val="ECHRPara"/>
      </w:pPr>
      <w:r>
        <w:t xml:space="preserve">- объяснения К., врача травматологического пункта Автозаводского района г. Нижнего Новгорода, от 16 сентября 2004 года, из которых следовало, что он не помнил ни </w:t>
      </w:r>
      <w:r w:rsidR="00172DBD">
        <w:t>заявительницы</w:t>
      </w:r>
      <w:r>
        <w:t xml:space="preserve">, ни условий, </w:t>
      </w:r>
      <w:r w:rsidR="005770AA">
        <w:br/>
      </w:r>
      <w:r>
        <w:t xml:space="preserve">при которых была выдана справка от 6 ноября 2001 года, однако подтвердил тот факт, что он зафиксировал все полученные </w:t>
      </w:r>
      <w:r w:rsidR="005B65E2" w:rsidRPr="005B65E2">
        <w:t>заявительнице</w:t>
      </w:r>
      <w:r w:rsidR="005B65E2">
        <w:t>й</w:t>
      </w:r>
      <w:r>
        <w:t xml:space="preserve"> травмы;</w:t>
      </w:r>
    </w:p>
    <w:p w:rsidR="00953EE7" w:rsidRPr="00C04EBB" w:rsidRDefault="004F7A1F" w:rsidP="00C04EBB">
      <w:pPr>
        <w:pStyle w:val="ECHRPara"/>
      </w:pPr>
      <w:r>
        <w:t xml:space="preserve">- протокол дополнительного осмотра места происшествия </w:t>
      </w:r>
      <w:r w:rsidR="005770AA">
        <w:br/>
      </w:r>
      <w:r>
        <w:t>от 21 сентября 2004 года;</w:t>
      </w:r>
    </w:p>
    <w:p w:rsidR="00DE6DED" w:rsidRPr="00C04EBB" w:rsidRDefault="004F7A1F" w:rsidP="00C04EBB">
      <w:pPr>
        <w:pStyle w:val="ECHRPara"/>
      </w:pPr>
      <w:r>
        <w:t xml:space="preserve">- дополнительные объяснения </w:t>
      </w:r>
      <w:r w:rsidR="00172DBD">
        <w:t>заявительницы</w:t>
      </w:r>
      <w:r>
        <w:t xml:space="preserve"> от 8 сентября 2005 года, которая поддержала все сделанные ей ранее заявления и сообщила, что о событиях, произошедших 6 ноября 2001 года, она своей матери не рассказывала;</w:t>
      </w:r>
    </w:p>
    <w:p w:rsidR="00953EE7" w:rsidRPr="00C04EBB" w:rsidRDefault="004F7A1F" w:rsidP="00C04EBB">
      <w:pPr>
        <w:pStyle w:val="ECHRPara"/>
      </w:pPr>
      <w:r>
        <w:t xml:space="preserve">- объяснения Ры., сотрудника правоохранительных органов, </w:t>
      </w:r>
      <w:r w:rsidR="005770AA">
        <w:br/>
      </w:r>
      <w:r>
        <w:t xml:space="preserve">от 8 сентября 2005 года, который подтвердил, что в 2001 году именно он допрашивал Ш., мать </w:t>
      </w:r>
      <w:r w:rsidR="00172DBD">
        <w:t>заявительницы</w:t>
      </w:r>
      <w:r>
        <w:t>.</w:t>
      </w:r>
    </w:p>
    <w:bookmarkStart w:id="13" w:name="refpen11nov09"/>
    <w:p w:rsidR="00953EE7" w:rsidRPr="00C04EBB" w:rsidRDefault="008424E6" w:rsidP="00C04EBB">
      <w:pPr>
        <w:pStyle w:val="ECHRPara"/>
      </w:pPr>
      <w:r w:rsidRPr="00C04EBB">
        <w:lastRenderedPageBreak/>
        <w:fldChar w:fldCharType="begin"/>
      </w:r>
      <w:r w:rsidR="0075715C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24</w:t>
      </w:r>
      <w:r w:rsidRPr="00C04EBB">
        <w:fldChar w:fldCharType="end"/>
      </w:r>
      <w:bookmarkEnd w:id="13"/>
      <w:r w:rsidR="0075715C">
        <w:t xml:space="preserve">. 11 ноября 2009 года следственные органы вынесли новое постановление об отказе в возбуждении уголовного дела. </w:t>
      </w:r>
      <w:r w:rsidR="005770AA">
        <w:br/>
      </w:r>
      <w:r w:rsidR="0075715C">
        <w:t xml:space="preserve">В постановлении следователь отметил, что показания сотрудников П. и Т. соответствовали показаниям свидетеля Б., в то время как показания </w:t>
      </w:r>
      <w:r w:rsidR="00172DBD">
        <w:t>заявительницы</w:t>
      </w:r>
      <w:r w:rsidR="0075715C">
        <w:t xml:space="preserve">, Ф., Р. и Л. являлись противоречивыми. Следователь также обратил внимание на отсутствие в справке </w:t>
      </w:r>
      <w:r w:rsidR="00846900">
        <w:br/>
      </w:r>
      <w:r w:rsidR="0075715C">
        <w:t xml:space="preserve">от 6 ноября 2001 года какого-либо указания на ссадины в районе грудной клетки </w:t>
      </w:r>
      <w:r w:rsidR="00172DBD">
        <w:t>заявительницы</w:t>
      </w:r>
      <w:r w:rsidR="0075715C">
        <w:t xml:space="preserve">, в связи с чем пришел к выводу </w:t>
      </w:r>
      <w:r w:rsidR="00846900">
        <w:br/>
      </w:r>
      <w:r w:rsidR="0075715C">
        <w:t xml:space="preserve">о противоречивости информации о соответствующей травме </w:t>
      </w:r>
      <w:r w:rsidR="00172DBD">
        <w:t>заявительницы</w:t>
      </w:r>
      <w:r w:rsidR="0075715C">
        <w:t xml:space="preserve">. Он также допустил, что </w:t>
      </w:r>
      <w:r w:rsidR="00172DBD">
        <w:t>заявительница</w:t>
      </w:r>
      <w:r w:rsidR="0075715C">
        <w:t xml:space="preserve"> могла получить данные травмы при иных обстоятельствах, произошедших после событий 6 ноября 2001 года. В частности, следователь заключил:</w:t>
      </w:r>
    </w:p>
    <w:p w:rsidR="00953EE7" w:rsidRPr="00C04EBB" w:rsidRDefault="00945BFB" w:rsidP="00C04EBB">
      <w:pPr>
        <w:pStyle w:val="ECHRParaQuote"/>
      </w:pPr>
      <w:r>
        <w:t>«Объективно установлено, что, пресекая незаконные действия [</w:t>
      </w:r>
      <w:r w:rsidR="00172DBD">
        <w:t>заявительницы</w:t>
      </w:r>
      <w:r>
        <w:t>] и Ф., сотрудники правоохранительных органов [П. и Т.] действовали в соответствии с требованиями закона [«О милиции»] и что в их действиях отсутствует состав преступления, предусмотренного частью 3 статьи 286 Уголовного кодекса Российской Федерации».</w:t>
      </w:r>
    </w:p>
    <w:bookmarkStart w:id="14" w:name="refpen11nov09ult"/>
    <w:p w:rsidR="00953EE7" w:rsidRPr="00C04EBB" w:rsidRDefault="008424E6" w:rsidP="00C04EBB">
      <w:pPr>
        <w:pStyle w:val="ECHRPara"/>
      </w:pPr>
      <w:r w:rsidRPr="00C04EBB">
        <w:fldChar w:fldCharType="begin"/>
      </w:r>
      <w:r w:rsidR="0075715C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25</w:t>
      </w:r>
      <w:r w:rsidRPr="00C04EBB">
        <w:fldChar w:fldCharType="end"/>
      </w:r>
      <w:bookmarkEnd w:id="14"/>
      <w:r w:rsidR="0075715C">
        <w:t xml:space="preserve">. В том же постановлении следователь пришел к выводу </w:t>
      </w:r>
      <w:r w:rsidR="00846900">
        <w:br/>
      </w:r>
      <w:r w:rsidR="0075715C">
        <w:t>об отсутствии оснований для привлечения к уголовной ответственности:</w:t>
      </w:r>
    </w:p>
    <w:p w:rsidR="00953EE7" w:rsidRPr="00C04EBB" w:rsidRDefault="0075715C" w:rsidP="00C04EBB">
      <w:pPr>
        <w:pStyle w:val="ECHRPara"/>
      </w:pPr>
      <w:r>
        <w:t xml:space="preserve">- </w:t>
      </w:r>
      <w:r w:rsidR="00172DBD">
        <w:t>заявительницы</w:t>
      </w:r>
      <w:r>
        <w:t xml:space="preserve"> за оскорбление представителя власти (ч. 1 ст. 319 УК РФ) в связи с отсутствием доказательств, свидетельствующих </w:t>
      </w:r>
      <w:r w:rsidR="00846900">
        <w:br/>
      </w:r>
      <w:r>
        <w:t xml:space="preserve">об оскорблении </w:t>
      </w:r>
      <w:r w:rsidR="00F05014" w:rsidRPr="00F05014">
        <w:t>заявительнице</w:t>
      </w:r>
      <w:r w:rsidR="00F05014">
        <w:t>й</w:t>
      </w:r>
      <w:r>
        <w:t xml:space="preserve"> сотрудников правоохранительных органов П. и Т.;</w:t>
      </w:r>
    </w:p>
    <w:p w:rsidR="00E04DA6" w:rsidRPr="00C04EBB" w:rsidRDefault="0075715C" w:rsidP="00C04EBB">
      <w:pPr>
        <w:pStyle w:val="ECHRPara"/>
      </w:pPr>
      <w:r>
        <w:t>- Ф. за применение насилия в отношении представителя власти (см.</w:t>
      </w:r>
      <w:r w:rsidR="007703FB">
        <w:t> </w:t>
      </w:r>
      <w:r>
        <w:t xml:space="preserve">318 УК РФ) в связи с отсутствием доказательств, свидетельствующих о наличии у Ф. информации о том, что П. и Т. являлись сотрудниками правоохранительных органов, поскольку </w:t>
      </w:r>
      <w:r w:rsidR="00846900">
        <w:br/>
      </w:r>
      <w:r>
        <w:t xml:space="preserve">во время событий 6 ноября 2001 года они были в штатском </w:t>
      </w:r>
      <w:r w:rsidR="00846900">
        <w:br/>
      </w:r>
      <w:r>
        <w:t>и не предъявляли Ф. своих служебных удостоверений.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26</w:t>
      </w:r>
      <w:r>
        <w:rPr>
          <w:noProof/>
        </w:rPr>
        <w:fldChar w:fldCharType="end"/>
      </w:r>
      <w:r w:rsidR="00EC1FDD">
        <w:t xml:space="preserve">.  9 февраля 2010 года Автозаводский районный суд </w:t>
      </w:r>
      <w:r w:rsidR="00846900">
        <w:br/>
      </w:r>
      <w:r w:rsidR="00EC1FDD">
        <w:t xml:space="preserve">г. Н. Новгорода отклонил жалобу </w:t>
      </w:r>
      <w:r w:rsidR="00172DBD">
        <w:t>заявительницы</w:t>
      </w:r>
      <w:r w:rsidR="00EC1FDD">
        <w:t xml:space="preserve"> на постановление </w:t>
      </w:r>
      <w:r w:rsidR="00846900">
        <w:br/>
      </w:r>
      <w:r w:rsidR="00EC1FDD">
        <w:t>от 11 ноября 2009 года по основаниям, аналогичным изложенным следственными органами.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27</w:t>
      </w:r>
      <w:r>
        <w:rPr>
          <w:noProof/>
        </w:rPr>
        <w:fldChar w:fldCharType="end"/>
      </w:r>
      <w:r w:rsidR="00804926">
        <w:t xml:space="preserve">.  30 апреля 2010 года Нижегородский областной суд отклонил жалобу </w:t>
      </w:r>
      <w:r w:rsidR="00172DBD">
        <w:t>заявительницы</w:t>
      </w:r>
      <w:r w:rsidR="00804926">
        <w:t xml:space="preserve"> на решение от 9 февраля 2010 года.</w:t>
      </w:r>
    </w:p>
    <w:p w:rsidR="00E77CB3" w:rsidRPr="00C04EBB" w:rsidRDefault="00E77CB3" w:rsidP="00C04EBB">
      <w:pPr>
        <w:pStyle w:val="ECHRHeading1"/>
      </w:pPr>
      <w:r>
        <w:t>II.  ПРИМЕНИМОЕ НАЦИОНАЛЬНОЕ ЗАКОНОДАТЕЛЬСТВО</w:t>
      </w:r>
    </w:p>
    <w:p w:rsidR="00953EE7" w:rsidRPr="00C04EBB" w:rsidRDefault="00DD311E" w:rsidP="00C04EBB">
      <w:pPr>
        <w:pStyle w:val="ECHRPara"/>
        <w:rPr>
          <w:snapToGrid w:val="0"/>
        </w:rPr>
      </w:pPr>
      <w:fldSimple w:instr=" SEQ level0 \*arabic ">
        <w:r w:rsidR="00E238FF">
          <w:rPr>
            <w:noProof/>
          </w:rPr>
          <w:t>28</w:t>
        </w:r>
      </w:fldSimple>
      <w:r w:rsidR="00C933DB">
        <w:t xml:space="preserve">.  Положения, регламентирующие порядок применения силы сотрудниками правоохранительных органов, приведены </w:t>
      </w:r>
      <w:r w:rsidR="00846900">
        <w:br/>
      </w:r>
      <w:r w:rsidR="00C933DB">
        <w:t xml:space="preserve">в постановлении Европейского Суда от 14 ноября 2013 года по делу «Рябцев против России» </w:t>
      </w:r>
      <w:r w:rsidR="00C933DB">
        <w:rPr>
          <w:snapToGrid w:val="0"/>
        </w:rPr>
        <w:t>(</w:t>
      </w:r>
      <w:r w:rsidR="00C933DB">
        <w:rPr>
          <w:i/>
          <w:snapToGrid w:val="0"/>
        </w:rPr>
        <w:t>Ryabtsev c. Russie</w:t>
      </w:r>
      <w:r w:rsidR="00C933DB">
        <w:rPr>
          <w:snapToGrid w:val="0"/>
        </w:rPr>
        <w:t xml:space="preserve">), жалоба № </w:t>
      </w:r>
      <w:r w:rsidR="00C933DB">
        <w:t>13642/06</w:t>
      </w:r>
      <w:r w:rsidR="00C933DB">
        <w:rPr>
          <w:snapToGrid w:val="0"/>
        </w:rPr>
        <w:t>, пункты 42</w:t>
      </w:r>
      <w:r w:rsidR="00C933DB">
        <w:rPr>
          <w:snapToGrid w:val="0"/>
        </w:rPr>
        <w:noBreakHyphen/>
        <w:t>46.</w:t>
      </w:r>
    </w:p>
    <w:p w:rsidR="001F7493" w:rsidRPr="00C04EBB" w:rsidRDefault="00DD311E" w:rsidP="00C04EBB">
      <w:pPr>
        <w:pStyle w:val="ECHRPara"/>
      </w:pPr>
      <w:fldSimple w:instr=" SEQ level0 \*arabic ">
        <w:r w:rsidR="00E238FF">
          <w:rPr>
            <w:noProof/>
          </w:rPr>
          <w:t>29</w:t>
        </w:r>
      </w:fldSimple>
      <w:r w:rsidR="00584D97">
        <w:t>.  Положения УПК РФ, регламентирующие порядок рассмотрения сообщения о преступлении и возбуждения уголовного дела, приведены в постановлении Европейского Суда от 24 июля 2014 года по делу «Ляпин против России» (</w:t>
      </w:r>
      <w:r w:rsidR="00584D97">
        <w:rPr>
          <w:i/>
        </w:rPr>
        <w:t>Lyapin c. Russie</w:t>
      </w:r>
      <w:r w:rsidR="00584D97">
        <w:t>), жалоба № 46956/09, пункт 99.</w:t>
      </w:r>
    </w:p>
    <w:p w:rsidR="001F7493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30</w:t>
      </w:r>
      <w:r>
        <w:rPr>
          <w:noProof/>
        </w:rPr>
        <w:fldChar w:fldCharType="end"/>
      </w:r>
      <w:r w:rsidR="001F7493">
        <w:t>.  В соответствии со статьей 144 УПК РФ, по любому сообщению о любом преступлении компетентным органом власти должно быть проведено предварительное расследование в срок не позднее 3 суток.</w:t>
      </w:r>
    </w:p>
    <w:p w:rsidR="00584D97" w:rsidRPr="00C04EBB" w:rsidRDefault="00E77CB3" w:rsidP="00C04EBB">
      <w:pPr>
        <w:pStyle w:val="ECHRTitle1"/>
      </w:pPr>
      <w:r>
        <w:t>ПРАВО</w:t>
      </w:r>
    </w:p>
    <w:p w:rsidR="00E77CB3" w:rsidRPr="00C04EBB" w:rsidRDefault="00584D97" w:rsidP="00C04EBB">
      <w:pPr>
        <w:pStyle w:val="ECHRHeading1"/>
      </w:pPr>
      <w:r>
        <w:t>I.  О ПРЕДПОЛАГАЕМОМ НАРУШЕНИИ СТАТЬИ 3 КОНВЕНЦИИ</w:t>
      </w:r>
    </w:p>
    <w:p w:rsidR="001F7493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31</w:t>
      </w:r>
      <w:r>
        <w:rPr>
          <w:noProof/>
        </w:rPr>
        <w:fldChar w:fldCharType="end"/>
      </w:r>
      <w:r w:rsidR="00584D97">
        <w:t>.  </w:t>
      </w:r>
      <w:r w:rsidR="00172DBD">
        <w:t>Заявительница</w:t>
      </w:r>
      <w:r w:rsidR="00584D97">
        <w:t xml:space="preserve"> жалуется на то, что она стала жертвой жестокого обращения со стороны сотрудников правоохранительных органов, </w:t>
      </w:r>
      <w:r w:rsidR="00846900">
        <w:br/>
      </w:r>
      <w:r w:rsidR="00584D97">
        <w:t xml:space="preserve">а также на отсутствие эффективного расследования </w:t>
      </w:r>
      <w:r w:rsidR="00846900">
        <w:br/>
      </w:r>
      <w:r w:rsidR="00584D97">
        <w:t xml:space="preserve">по соответствующим жалобам. В связи с этим </w:t>
      </w:r>
      <w:r w:rsidR="00172DBD">
        <w:t>заявительница</w:t>
      </w:r>
      <w:r w:rsidR="00584D97">
        <w:t xml:space="preserve"> ссылается на положения статьи 3 Конвенции, которая гласит:</w:t>
      </w:r>
    </w:p>
    <w:p w:rsidR="00485E9B" w:rsidRPr="00C04EBB" w:rsidRDefault="00485E9B" w:rsidP="00C04EBB">
      <w:pPr>
        <w:pStyle w:val="ECHRTitleCentre3"/>
      </w:pPr>
      <w:r>
        <w:t>Статья 3</w:t>
      </w:r>
    </w:p>
    <w:p w:rsidR="00485E9B" w:rsidRPr="00C04EBB" w:rsidRDefault="001F7493" w:rsidP="00C04EBB">
      <w:pPr>
        <w:pStyle w:val="ECHRParaQuote"/>
      </w:pPr>
      <w:r>
        <w:t>«Никто не должен подвергаться ни пыткам, ни бесчеловечным или унижающим достоинство обращению или наказанию.»</w:t>
      </w:r>
    </w:p>
    <w:p w:rsidR="00140E6F" w:rsidRPr="00C04EBB" w:rsidRDefault="00140E6F" w:rsidP="00C04EBB">
      <w:pPr>
        <w:pStyle w:val="ECHRHeading2"/>
      </w:pPr>
      <w:r>
        <w:t>А. Доводы сторон</w:t>
      </w:r>
    </w:p>
    <w:p w:rsidR="00140E6F" w:rsidRPr="00C04EBB" w:rsidRDefault="00140E6F" w:rsidP="00C04EBB">
      <w:pPr>
        <w:pStyle w:val="ECHRHeading3"/>
      </w:pPr>
      <w:r>
        <w:t>1.  Власти</w:t>
      </w:r>
    </w:p>
    <w:p w:rsidR="00953EE7" w:rsidRPr="00C04EBB" w:rsidRDefault="005B65E2" w:rsidP="00C04EBB">
      <w:pPr>
        <w:pStyle w:val="ECHRPara"/>
        <w:rPr>
          <w:snapToGrid w:val="0"/>
        </w:rPr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32</w:t>
      </w:r>
      <w:r>
        <w:rPr>
          <w:noProof/>
        </w:rPr>
        <w:fldChar w:fldCharType="end"/>
      </w:r>
      <w:r w:rsidR="00140E6F">
        <w:t xml:space="preserve">.  Власти оспорили утверждения </w:t>
      </w:r>
      <w:r w:rsidR="00172DBD">
        <w:t>заявительницы</w:t>
      </w:r>
      <w:r w:rsidR="00140E6F">
        <w:t xml:space="preserve">. Основываясь на представленной ими версии событий (см. пункты </w:t>
      </w:r>
      <w:r w:rsidR="008424E6" w:rsidRPr="00C04EBB">
        <w:fldChar w:fldCharType="begin"/>
      </w:r>
      <w:r w:rsidR="004F7A1F" w:rsidRPr="00C04EBB">
        <w:instrText xml:space="preserve"> REF versgouv1 \h </w:instrText>
      </w:r>
      <w:r w:rsidR="008424E6" w:rsidRPr="00C04EBB">
        <w:fldChar w:fldCharType="separate"/>
      </w:r>
      <w:r w:rsidR="00E238FF">
        <w:rPr>
          <w:noProof/>
        </w:rPr>
        <w:t>10</w:t>
      </w:r>
      <w:r w:rsidR="008424E6" w:rsidRPr="00C04EBB">
        <w:fldChar w:fldCharType="end"/>
      </w:r>
      <w:r w:rsidR="00140E6F">
        <w:noBreakHyphen/>
      </w:r>
      <w:r w:rsidR="008424E6" w:rsidRPr="00C04EBB">
        <w:fldChar w:fldCharType="begin"/>
      </w:r>
      <w:r w:rsidR="004F7A1F" w:rsidRPr="00C04EBB">
        <w:instrText xml:space="preserve"> REF versgouv2 \h </w:instrText>
      </w:r>
      <w:r w:rsidR="008424E6" w:rsidRPr="00C04EBB">
        <w:fldChar w:fldCharType="separate"/>
      </w:r>
      <w:r w:rsidR="00E238FF">
        <w:rPr>
          <w:noProof/>
        </w:rPr>
        <w:t>12</w:t>
      </w:r>
      <w:r w:rsidR="008424E6" w:rsidRPr="00C04EBB">
        <w:fldChar w:fldCharType="end"/>
      </w:r>
      <w:r w:rsidR="00140E6F">
        <w:t xml:space="preserve"> выше), Власти подчеркнули, что сотрудники правоохранительных органов П. и Т. </w:t>
      </w:r>
      <w:r w:rsidR="000F4673">
        <w:br/>
      </w:r>
      <w:r w:rsidR="00140E6F">
        <w:t xml:space="preserve">не избивали </w:t>
      </w:r>
      <w:r w:rsidR="00172DBD">
        <w:t>заявительниц</w:t>
      </w:r>
      <w:r w:rsidR="00153892">
        <w:t>у</w:t>
      </w:r>
      <w:r w:rsidR="00140E6F">
        <w:t xml:space="preserve">, а также что примененное ими физическое воздействие, в частности, выразившееся в фиксации руки </w:t>
      </w:r>
      <w:r w:rsidR="00172DBD">
        <w:t>заявительницы</w:t>
      </w:r>
      <w:r w:rsidR="00140E6F">
        <w:t>, не являлось непропорциональным с учетом поведения само</w:t>
      </w:r>
      <w:r w:rsidR="00153892">
        <w:t>й</w:t>
      </w:r>
      <w:r w:rsidR="00140E6F">
        <w:t xml:space="preserve"> </w:t>
      </w:r>
      <w:r w:rsidR="00172DBD">
        <w:t>заявительницы</w:t>
      </w:r>
      <w:r w:rsidR="00140E6F">
        <w:t xml:space="preserve">. В связи с этим Власти упомянули </w:t>
      </w:r>
      <w:r w:rsidR="000F4673">
        <w:br/>
      </w:r>
      <w:r w:rsidR="00140E6F">
        <w:t>о постановлении Европейского Суда от 29 января 2009 года по делу «Поляков против России» (</w:t>
      </w:r>
      <w:r w:rsidR="00140E6F">
        <w:rPr>
          <w:i/>
        </w:rPr>
        <w:t>Poliakov c. Russie</w:t>
      </w:r>
      <w:r w:rsidR="00140E6F">
        <w:t>), жалоба №</w:t>
      </w:r>
      <w:r w:rsidR="00153892">
        <w:t> </w:t>
      </w:r>
      <w:r w:rsidR="00140E6F">
        <w:t xml:space="preserve"> 77018/01, пункт 25; и постановлении Европейского Суда от 30 мая 2013 года </w:t>
      </w:r>
      <w:r w:rsidR="000F4673">
        <w:br/>
      </w:r>
      <w:r w:rsidR="00140E6F">
        <w:t xml:space="preserve">по делу </w:t>
      </w:r>
      <w:r w:rsidR="00140E6F">
        <w:rPr>
          <w:snapToGrid w:val="0"/>
        </w:rPr>
        <w:t>«Давитидзе против России» (</w:t>
      </w:r>
      <w:r w:rsidR="00140E6F">
        <w:rPr>
          <w:i/>
          <w:snapToGrid w:val="0"/>
        </w:rPr>
        <w:t>Davitidze c. Russie</w:t>
      </w:r>
      <w:r w:rsidR="00140E6F">
        <w:rPr>
          <w:snapToGrid w:val="0"/>
        </w:rPr>
        <w:t xml:space="preserve">), жалоба </w:t>
      </w:r>
      <w:r w:rsidR="000F4673">
        <w:rPr>
          <w:snapToGrid w:val="0"/>
        </w:rPr>
        <w:br/>
      </w:r>
      <w:r w:rsidR="00140E6F">
        <w:rPr>
          <w:snapToGrid w:val="0"/>
        </w:rPr>
        <w:t>№  8810/05, пункт 89.</w:t>
      </w:r>
    </w:p>
    <w:p w:rsidR="00953EE7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fldChar w:fldCharType="begin"/>
      </w:r>
      <w:r w:rsidR="004F7A1F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33</w:t>
      </w:r>
      <w:r w:rsidRPr="00C04EBB">
        <w:rPr>
          <w:snapToGrid w:val="0"/>
        </w:rPr>
        <w:fldChar w:fldCharType="end"/>
      </w:r>
      <w:r w:rsidR="004F7A1F">
        <w:t>.</w:t>
      </w:r>
      <w:r w:rsidR="004F7A1F">
        <w:rPr>
          <w:snapToGrid w:val="0"/>
        </w:rPr>
        <w:t xml:space="preserve">  Ссылаясь на объяснения различных лиц, полученные на этапе предварительного расследования, Власти согласились с выводами следственных органов об отсутствии ясности и согласованности </w:t>
      </w:r>
      <w:r w:rsidR="000F4673">
        <w:rPr>
          <w:snapToGrid w:val="0"/>
        </w:rPr>
        <w:br/>
      </w:r>
      <w:r w:rsidR="004F7A1F">
        <w:rPr>
          <w:snapToGrid w:val="0"/>
        </w:rPr>
        <w:t xml:space="preserve">в утверждениях </w:t>
      </w:r>
      <w:r w:rsidR="00172DBD">
        <w:rPr>
          <w:snapToGrid w:val="0"/>
        </w:rPr>
        <w:t>заявительницы</w:t>
      </w:r>
      <w:r w:rsidR="004F7A1F">
        <w:rPr>
          <w:snapToGrid w:val="0"/>
        </w:rPr>
        <w:t xml:space="preserve">, которая не смогла указать количество и </w:t>
      </w:r>
      <w:r w:rsidR="004F7A1F">
        <w:rPr>
          <w:snapToGrid w:val="0"/>
        </w:rPr>
        <w:lastRenderedPageBreak/>
        <w:t xml:space="preserve">характер ударов, якобы нанесенных ей П. и Т., не сообщила </w:t>
      </w:r>
      <w:r w:rsidR="000F4673">
        <w:rPr>
          <w:snapToGrid w:val="0"/>
        </w:rPr>
        <w:br/>
      </w:r>
      <w:r w:rsidR="004F7A1F">
        <w:rPr>
          <w:snapToGrid w:val="0"/>
        </w:rPr>
        <w:t xml:space="preserve">о произошедшем своей матери Ш. вечером 6 ноября 2001 года и не пожаловалась на боль в грудной клетке врачу-травматологу, выдавшему ей медицинскую справку от 6 ноября 2001 года. </w:t>
      </w:r>
      <w:r w:rsidR="000F4673">
        <w:rPr>
          <w:snapToGrid w:val="0"/>
        </w:rPr>
        <w:br/>
      </w:r>
      <w:r w:rsidR="004F7A1F">
        <w:rPr>
          <w:snapToGrid w:val="0"/>
        </w:rPr>
        <w:t xml:space="preserve">Кроме того, Власти подчеркнули, что если бы </w:t>
      </w:r>
      <w:r w:rsidR="00172DBD">
        <w:rPr>
          <w:snapToGrid w:val="0"/>
        </w:rPr>
        <w:t>заявительница</w:t>
      </w:r>
      <w:r w:rsidR="004F7A1F">
        <w:rPr>
          <w:snapToGrid w:val="0"/>
        </w:rPr>
        <w:t xml:space="preserve"> действительно подверглась жестокому обращению при описанных ей обстоятельствах, то она получила бы гораздо более серьезные травмы, главным образом в области головы. Обратив внимание на отсутствие травм на коленях </w:t>
      </w:r>
      <w:r w:rsidR="00172DBD">
        <w:rPr>
          <w:snapToGrid w:val="0"/>
        </w:rPr>
        <w:t>заявительницы</w:t>
      </w:r>
      <w:r w:rsidR="004F7A1F">
        <w:rPr>
          <w:snapToGrid w:val="0"/>
        </w:rPr>
        <w:t xml:space="preserve">, Власти пришли к выводу о том, </w:t>
      </w:r>
      <w:r w:rsidR="000F4673">
        <w:rPr>
          <w:snapToGrid w:val="0"/>
        </w:rPr>
        <w:br/>
      </w:r>
      <w:r w:rsidR="004F7A1F">
        <w:rPr>
          <w:snapToGrid w:val="0"/>
        </w:rPr>
        <w:t xml:space="preserve">что сотрудники правоохранительных органов поддерживали </w:t>
      </w:r>
      <w:r w:rsidR="00172DBD">
        <w:rPr>
          <w:snapToGrid w:val="0"/>
        </w:rPr>
        <w:t>заявительницы</w:t>
      </w:r>
      <w:r w:rsidR="004F7A1F">
        <w:rPr>
          <w:snapToGrid w:val="0"/>
        </w:rPr>
        <w:t xml:space="preserve"> за руки во время ее попыток падения на землю. Наконец, Власти также отметили, что при отсутствии доказательств оскорбления </w:t>
      </w:r>
      <w:r w:rsidR="00172DBD">
        <w:rPr>
          <w:snapToGrid w:val="0"/>
        </w:rPr>
        <w:t>заявительницы</w:t>
      </w:r>
      <w:r w:rsidR="004F7A1F">
        <w:rPr>
          <w:snapToGrid w:val="0"/>
        </w:rPr>
        <w:t xml:space="preserve"> сотрудниками правоохранительных органов, их поведение, а именно факт удержания </w:t>
      </w:r>
      <w:r w:rsidR="00172DBD">
        <w:rPr>
          <w:snapToGrid w:val="0"/>
        </w:rPr>
        <w:t>заявительницы</w:t>
      </w:r>
      <w:r w:rsidR="004F7A1F">
        <w:rPr>
          <w:snapToGrid w:val="0"/>
        </w:rPr>
        <w:t xml:space="preserve"> </w:t>
      </w:r>
      <w:r w:rsidR="000F4673">
        <w:rPr>
          <w:snapToGrid w:val="0"/>
        </w:rPr>
        <w:br/>
      </w:r>
      <w:r w:rsidR="004F7A1F">
        <w:rPr>
          <w:snapToGrid w:val="0"/>
        </w:rPr>
        <w:t>за руки, не достигло минимального порога жестокости, необходимого для установления бесчеловечного или унижающего достоинство обращения в соответствии с требованиями статьи 3 Конвенции.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34</w:t>
      </w:r>
      <w:r>
        <w:rPr>
          <w:noProof/>
        </w:rPr>
        <w:fldChar w:fldCharType="end"/>
      </w:r>
      <w:r w:rsidR="006632A3">
        <w:t xml:space="preserve">.  Что касается следствия по жалобе на жестокое обращения, Власти полагают, что оно было достаточно эффективным. В частности, Власти указали, что судебно-медицинская экспертиза для определения состояния здоровья </w:t>
      </w:r>
      <w:r w:rsidR="00172DBD">
        <w:t>заявительницы</w:t>
      </w:r>
      <w:r w:rsidR="006632A3">
        <w:t xml:space="preserve"> была назначена 8 ноября 2001 года, то есть в день ее обращения с соответствующей жалобой, а также что</w:t>
      </w:r>
      <w:r w:rsidR="00E84A17">
        <w:br/>
      </w:r>
      <w:r w:rsidR="006632A3">
        <w:t xml:space="preserve">в ходе предварительного расследования следственные органы допросили нескольких лиц и провели осмотр места происшествия. Власти также добавили, что проведение предварительного расследования в соответствии с требованиями статьи 144 УПК РФ </w:t>
      </w:r>
      <w:r w:rsidR="00E84A17">
        <w:br/>
      </w:r>
      <w:r w:rsidR="006632A3">
        <w:t>не может само по себе рассматриваться в качестве нарушения статьи 3 Конвенции в ее процессуальном аспекте.</w:t>
      </w:r>
    </w:p>
    <w:p w:rsidR="00140E6F" w:rsidRPr="00C04EBB" w:rsidRDefault="00140E6F" w:rsidP="00C04EBB">
      <w:pPr>
        <w:pStyle w:val="ECHRHeading3"/>
      </w:pPr>
      <w:r>
        <w:t>2.  </w:t>
      </w:r>
      <w:r w:rsidR="00172DBD">
        <w:t>Заявительница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35</w:t>
      </w:r>
      <w:r>
        <w:rPr>
          <w:noProof/>
        </w:rPr>
        <w:fldChar w:fldCharType="end"/>
      </w:r>
      <w:r w:rsidR="00140E6F">
        <w:t>.  </w:t>
      </w:r>
      <w:r w:rsidR="00172DBD">
        <w:t>Заявительница</w:t>
      </w:r>
      <w:r w:rsidR="00140E6F">
        <w:t xml:space="preserve"> настаивала на своей жалобе. В своих ответных возражениях она поставила под сомнение доводы Властей и следственных органов о неприменении к </w:t>
      </w:r>
      <w:r w:rsidR="00F05014" w:rsidRPr="00F05014">
        <w:t>заявительнице</w:t>
      </w:r>
      <w:r w:rsidR="00140E6F">
        <w:t xml:space="preserve"> жестокого обращения. Она представила подробный анализ противоречий или несоответствий, выявленных между объяснениями разных опрошенных лиц, на основе материалов настоящего дела.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36</w:t>
      </w:r>
      <w:r>
        <w:rPr>
          <w:noProof/>
        </w:rPr>
        <w:fldChar w:fldCharType="end"/>
      </w:r>
      <w:r w:rsidR="00893FA7">
        <w:t xml:space="preserve">.  В частности, в ответ на доводы Властей о возможности применения к </w:t>
      </w:r>
      <w:r w:rsidR="00F05014" w:rsidRPr="00F05014">
        <w:t>заявительнице</w:t>
      </w:r>
      <w:r w:rsidR="00893FA7">
        <w:t xml:space="preserve"> силы исходя из ее неправомерного поведения, содержавшего признаки преступления, предусмотренного статьей 319 УК РФ, </w:t>
      </w:r>
      <w:r w:rsidR="00172DBD">
        <w:t>заявительница</w:t>
      </w:r>
      <w:r w:rsidR="00893FA7">
        <w:t xml:space="preserve"> отметила, что к уголовной ответственности за совершение данного преступления она не привлекалась ввиду отсутствия доказательств ее противоправного поведения. В связи с этим </w:t>
      </w:r>
      <w:r w:rsidR="00172DBD">
        <w:t>заявительница</w:t>
      </w:r>
      <w:r w:rsidR="00893FA7">
        <w:t xml:space="preserve"> пришла к выводу об отсутствии оснований для </w:t>
      </w:r>
      <w:r w:rsidR="00893FA7">
        <w:lastRenderedPageBreak/>
        <w:t>применения к ней силы сотрудниками правоохранительных органов П. и Т. и о непропорциональности такого вмешательства.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37</w:t>
      </w:r>
      <w:r>
        <w:rPr>
          <w:noProof/>
        </w:rPr>
        <w:fldChar w:fldCharType="end"/>
      </w:r>
      <w:r w:rsidR="00893FA7">
        <w:t>.  </w:t>
      </w:r>
      <w:r w:rsidR="00172DBD">
        <w:t>Заявительница</w:t>
      </w:r>
      <w:r w:rsidR="00893FA7">
        <w:t xml:space="preserve"> также сослалась на отсутствие противоречий между медицинской справкой от 6 ноября 2001 года и заключением судебно-медицинской экспертизы от 19 ноября 2001 года в части, касающейся описания полученных заявител</w:t>
      </w:r>
      <w:r w:rsidR="00617BA9">
        <w:t>ьницей</w:t>
      </w:r>
      <w:r w:rsidR="00893FA7">
        <w:t xml:space="preserve"> травм, поскольку выводы, представленные в заключении судебно-медицинской экспертизы, содержали отсылку на диагноз, установленный </w:t>
      </w:r>
      <w:r w:rsidR="00D10D91">
        <w:br/>
      </w:r>
      <w:r w:rsidR="00893FA7">
        <w:t xml:space="preserve">6 ноября 2001 года. Рассматривая аргументы Властей государства-ответчика об отсутствии ясности и согласованности в представленной </w:t>
      </w:r>
      <w:r w:rsidR="00F05014">
        <w:t>заявительнице</w:t>
      </w:r>
      <w:r w:rsidR="00F05014">
        <w:t>й</w:t>
      </w:r>
      <w:r w:rsidR="00893FA7">
        <w:t xml:space="preserve"> версии событий, а именно относительно количества и характера ударов, нанесенных ей П. и Т., </w:t>
      </w:r>
      <w:r w:rsidR="00172DBD">
        <w:t>заявительница</w:t>
      </w:r>
      <w:r w:rsidR="00893FA7">
        <w:t xml:space="preserve"> подчеркнула, что именно государство несет бремя доказывания данных обстоятельств и предоставления правдоподобного объяснения источника происхождения данных травм.</w:t>
      </w:r>
    </w:p>
    <w:p w:rsidR="00140E6F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38</w:t>
      </w:r>
      <w:r>
        <w:rPr>
          <w:noProof/>
        </w:rPr>
        <w:fldChar w:fldCharType="end"/>
      </w:r>
      <w:r w:rsidR="00893FA7">
        <w:t>.  </w:t>
      </w:r>
      <w:r w:rsidR="00172DBD">
        <w:t>Заявительница</w:t>
      </w:r>
      <w:r w:rsidR="00893FA7">
        <w:t xml:space="preserve"> также сослалась на неэффективность расследования, проведенного по жалобам на жестокое обращение.</w:t>
      </w:r>
    </w:p>
    <w:p w:rsidR="00454185" w:rsidRPr="00C04EBB" w:rsidRDefault="00F96F45" w:rsidP="00C04EBB">
      <w:pPr>
        <w:pStyle w:val="ECHRHeading2"/>
      </w:pPr>
      <w:r>
        <w:t>B.  Оценка Суда</w:t>
      </w:r>
    </w:p>
    <w:p w:rsidR="00E77CB3" w:rsidRPr="00C04EBB" w:rsidRDefault="00454185" w:rsidP="00C04EBB">
      <w:pPr>
        <w:pStyle w:val="ECHRHeading3"/>
      </w:pPr>
      <w:r>
        <w:t>1.  О приемлемости жалобы</w:t>
      </w:r>
    </w:p>
    <w:p w:rsidR="00E77CB3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39</w:t>
      </w:r>
      <w:r>
        <w:rPr>
          <w:noProof/>
        </w:rPr>
        <w:fldChar w:fldCharType="end"/>
      </w:r>
      <w:r w:rsidR="00584D97">
        <w:t xml:space="preserve">.  Установив, что эта жалоба не является явно необоснованной </w:t>
      </w:r>
      <w:r w:rsidR="00D10D91">
        <w:br/>
      </w:r>
      <w:r w:rsidR="00584D97">
        <w:t xml:space="preserve">в соответствии с подпунктом «а» пункта 3 статьи 35 Конвенции и не является неприемлемой по другим причинам, Суд объявил </w:t>
      </w:r>
      <w:r w:rsidR="00D10D91">
        <w:br/>
      </w:r>
      <w:r w:rsidR="00584D97">
        <w:t>ее приемлемой.</w:t>
      </w:r>
    </w:p>
    <w:p w:rsidR="00E77CB3" w:rsidRPr="00C04EBB" w:rsidRDefault="00454185" w:rsidP="00C04EBB">
      <w:pPr>
        <w:pStyle w:val="ECHRHeading3"/>
      </w:pPr>
      <w:r>
        <w:t>2.  По существу жалобы</w:t>
      </w:r>
    </w:p>
    <w:p w:rsidR="00C863FF" w:rsidRPr="00C04EBB" w:rsidRDefault="00DD311E" w:rsidP="00C04EBB">
      <w:pPr>
        <w:pStyle w:val="ECHRPara"/>
      </w:pPr>
      <w:fldSimple w:instr=" SEQ level0 \*arabic ">
        <w:r w:rsidR="00E238FF">
          <w:rPr>
            <w:noProof/>
          </w:rPr>
          <w:t>40</w:t>
        </w:r>
      </w:fldSimple>
      <w:r w:rsidR="00E03638">
        <w:t>.  Суд рассмотрит обстоятельства настоящего дела в свете общих принципов, изложенных в постановлении Большой Палаты Европейского Суда по делу «Буид против Бельгии» (</w:t>
      </w:r>
      <w:r w:rsidR="00E03638">
        <w:rPr>
          <w:i/>
        </w:rPr>
        <w:t>Bouyid c. Belgique</w:t>
      </w:r>
      <w:r w:rsidR="00E03638">
        <w:t>, жалоба № 23380/09, пункты 81</w:t>
      </w:r>
      <w:r w:rsidR="00E03638">
        <w:noBreakHyphen/>
        <w:t>90, ЕСПЧ 2015) и постановлении Большой Палаты Европейского Суда по делу «Эль Масри против «бывшей Югославской Республики Македония» (</w:t>
      </w:r>
      <w:r w:rsidR="00E03638">
        <w:rPr>
          <w:i/>
        </w:rPr>
        <w:t>El Masri c. «l’ex</w:t>
      </w:r>
      <w:r w:rsidR="00E03638">
        <w:rPr>
          <w:i/>
        </w:rPr>
        <w:noBreakHyphen/>
        <w:t>République yougoslave de Macédoine»</w:t>
      </w:r>
      <w:r w:rsidR="00E03638">
        <w:t xml:space="preserve">, жалоба </w:t>
      </w:r>
      <w:r w:rsidR="00D10D91">
        <w:br/>
      </w:r>
      <w:r w:rsidR="00E03638">
        <w:t>№ 39630/09, пункты 182</w:t>
      </w:r>
      <w:r w:rsidR="00E03638">
        <w:noBreakHyphen/>
        <w:t>185, ЕСПЧ 2012).</w:t>
      </w:r>
    </w:p>
    <w:p w:rsidR="00953EE7" w:rsidRPr="00C04EBB" w:rsidRDefault="005043CD" w:rsidP="00C04EBB">
      <w:pPr>
        <w:pStyle w:val="ECHRHeading4"/>
      </w:pPr>
      <w:r>
        <w:t>a)  По вопросу об эффективности расследования</w:t>
      </w:r>
    </w:p>
    <w:p w:rsidR="002F5EFB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41</w:t>
      </w:r>
      <w:r>
        <w:rPr>
          <w:noProof/>
        </w:rPr>
        <w:fldChar w:fldCharType="end"/>
      </w:r>
      <w:r w:rsidR="002F5EFB">
        <w:t xml:space="preserve">.  Обращаясь к обстоятельствам настоящего дела, Суд в первую очередь отмечает, что национальные органы рассмотрели жалобы </w:t>
      </w:r>
      <w:r w:rsidR="00172DBD">
        <w:t>заявительницы</w:t>
      </w:r>
      <w:r w:rsidR="002F5EFB">
        <w:t xml:space="preserve"> на жестокое обращение, имевшее место 6 ноября 2001 года, в рамках процедуры </w:t>
      </w:r>
      <w:r w:rsidR="00617BA9">
        <w:t xml:space="preserve">доследственной проверки </w:t>
      </w:r>
      <w:r w:rsidR="002F5EFB">
        <w:t xml:space="preserve">в соответствии </w:t>
      </w:r>
      <w:r w:rsidR="00D10D91">
        <w:br/>
      </w:r>
      <w:r w:rsidR="002F5EFB">
        <w:t xml:space="preserve">со статьей 144 ГПК РФ (см. пункт </w:t>
      </w:r>
      <w:r w:rsidR="008424E6" w:rsidRPr="00C04EBB">
        <w:fldChar w:fldCharType="begin"/>
      </w:r>
      <w:r w:rsidR="002D40C9" w:rsidRPr="00C04EBB">
        <w:instrText xml:space="preserve"> REF verif144 \h </w:instrText>
      </w:r>
      <w:r w:rsidR="008424E6" w:rsidRPr="00C04EBB">
        <w:fldChar w:fldCharType="separate"/>
      </w:r>
      <w:r w:rsidR="00E238FF">
        <w:rPr>
          <w:noProof/>
        </w:rPr>
        <w:t>17</w:t>
      </w:r>
      <w:r w:rsidR="008424E6" w:rsidRPr="00C04EBB">
        <w:fldChar w:fldCharType="end"/>
      </w:r>
      <w:r w:rsidR="002F5EFB">
        <w:t xml:space="preserve"> выше). Суд также подчеркивает, что </w:t>
      </w:r>
      <w:r w:rsidR="002F5EFB">
        <w:lastRenderedPageBreak/>
        <w:t xml:space="preserve">уголовное дело по данному факту так и не было возбуждено </w:t>
      </w:r>
      <w:r w:rsidR="00D10D91">
        <w:br/>
      </w:r>
      <w:r w:rsidR="002F5EFB">
        <w:t xml:space="preserve">(см. пункты </w:t>
      </w:r>
      <w:r w:rsidR="008424E6" w:rsidRPr="00C04EBB">
        <w:fldChar w:fldCharType="begin"/>
      </w:r>
      <w:r w:rsidR="002D40C9" w:rsidRPr="00C04EBB">
        <w:instrText xml:space="preserve"> REF refpen11nov09 \h </w:instrText>
      </w:r>
      <w:r w:rsidR="008424E6" w:rsidRPr="00C04EBB">
        <w:fldChar w:fldCharType="separate"/>
      </w:r>
      <w:r w:rsidR="00E238FF">
        <w:rPr>
          <w:noProof/>
        </w:rPr>
        <w:t>24</w:t>
      </w:r>
      <w:r w:rsidR="008424E6" w:rsidRPr="00C04EBB">
        <w:fldChar w:fldCharType="end"/>
      </w:r>
      <w:r w:rsidR="002F5EFB">
        <w:noBreakHyphen/>
      </w:r>
      <w:r w:rsidR="008424E6" w:rsidRPr="00C04EBB">
        <w:fldChar w:fldCharType="begin"/>
      </w:r>
      <w:r w:rsidR="002D40C9" w:rsidRPr="00C04EBB">
        <w:instrText xml:space="preserve"> REF refpen11nov09ult \h </w:instrText>
      </w:r>
      <w:r w:rsidR="008424E6" w:rsidRPr="00C04EBB">
        <w:fldChar w:fldCharType="separate"/>
      </w:r>
      <w:r w:rsidR="00E238FF">
        <w:rPr>
          <w:noProof/>
        </w:rPr>
        <w:t>25</w:t>
      </w:r>
      <w:r w:rsidR="008424E6" w:rsidRPr="00C04EBB">
        <w:fldChar w:fldCharType="end"/>
      </w:r>
      <w:r w:rsidR="002F5EFB">
        <w:t xml:space="preserve"> выше).</w:t>
      </w:r>
    </w:p>
    <w:p w:rsidR="00953EE7" w:rsidRPr="00C04EBB" w:rsidRDefault="00DD311E" w:rsidP="00C04EBB">
      <w:pPr>
        <w:pStyle w:val="ECHRPara"/>
      </w:pPr>
      <w:fldSimple w:instr=" SEQ level0 \*arabic ">
        <w:r w:rsidR="00E238FF">
          <w:rPr>
            <w:noProof/>
          </w:rPr>
          <w:t>42</w:t>
        </w:r>
      </w:fldSimple>
      <w:r w:rsidR="00030E12">
        <w:t xml:space="preserve">. Суд напоминает о том, что отказ национальных органов </w:t>
      </w:r>
      <w:r w:rsidR="00D10D91">
        <w:br/>
      </w:r>
      <w:r w:rsidR="00030E12">
        <w:t xml:space="preserve">от возбуждения уголовного дела по внешне обоснованной жалобе </w:t>
      </w:r>
      <w:r w:rsidR="00D10D91">
        <w:br/>
      </w:r>
      <w:r w:rsidR="00030E12">
        <w:t xml:space="preserve">на жестокое обращение со стороны сотрудников милиции свидетельствует о нарушении государством возложенного на него обязательства по проведению эффективного расследования </w:t>
      </w:r>
      <w:r w:rsidR="00D10D91">
        <w:br/>
      </w:r>
      <w:r w:rsidR="00030E12">
        <w:t xml:space="preserve">в соответствии со статьей 3 Конвенции (см. упоминавшееся ранее постановление по делу «Ляпин против России», пункты 133-140). </w:t>
      </w:r>
      <w:r w:rsidR="00D10D91">
        <w:br/>
      </w:r>
      <w:r w:rsidR="00030E12">
        <w:t xml:space="preserve">Суд не находит оснований для иного вывода по настоящему делу. Действительно, Суд отмечает, что деятельность следственных органов ограничилась сбором объяснений различных лиц, на которых и основаны их выводы о необходимости отклонения доводов </w:t>
      </w:r>
      <w:r w:rsidR="00172DBD">
        <w:t>заявительницы</w:t>
      </w:r>
      <w:r w:rsidR="00030E12">
        <w:t xml:space="preserve"> в связи с их необоснованностью (см. пункт </w:t>
      </w:r>
      <w:r w:rsidR="00172DBD">
        <w:fldChar w:fldCharType="begin"/>
      </w:r>
      <w:r w:rsidR="00172DBD">
        <w:instrText xml:space="preserve"> REF refpenelem \h  \* MERGEFORMAT </w:instrText>
      </w:r>
      <w:r w:rsidR="00172DBD">
        <w:fldChar w:fldCharType="separate"/>
      </w:r>
      <w:r w:rsidR="00E238FF">
        <w:t>23</w:t>
      </w:r>
      <w:r w:rsidR="00172DBD">
        <w:fldChar w:fldCharType="end"/>
      </w:r>
      <w:r w:rsidR="00030E12">
        <w:t xml:space="preserve"> выше). Суд также подчеркивает, что, обнаружив противоречия в показаниях </w:t>
      </w:r>
      <w:r w:rsidR="00172DBD">
        <w:t>заявительницы</w:t>
      </w:r>
      <w:r w:rsidR="00030E12">
        <w:t xml:space="preserve"> и ее родственников, следственные органы, тем </w:t>
      </w:r>
      <w:r w:rsidR="00D10D91">
        <w:br/>
      </w:r>
      <w:r w:rsidR="00030E12">
        <w:t xml:space="preserve">не менее, не стали проводить очных ставок с сотрудниками правоохранительных органов или предполагаемым свидетелем Б. </w:t>
      </w:r>
      <w:r w:rsidR="00D10D91">
        <w:br/>
      </w:r>
      <w:r w:rsidR="00030E12">
        <w:t xml:space="preserve">В связи с этим Суд напоминает, что объяснения, собранные на этапе предварительного расследования, не обеспечены гарантиями эффективного расследования по уголовному делу, например, возможностью привлечения к уголовной ответственности за дачу заведомо ложных показаний или отказ от дачи показаний </w:t>
      </w:r>
      <w:r w:rsidR="00D10D91">
        <w:br/>
      </w:r>
      <w:r w:rsidR="00030E12">
        <w:t>(см. упоминавшееся ранее постановление по делу «Ляпин против России», пункт 134).</w:t>
      </w:r>
    </w:p>
    <w:p w:rsidR="00D80661" w:rsidRPr="00C04EBB" w:rsidRDefault="00DD311E" w:rsidP="00C04EBB">
      <w:pPr>
        <w:pStyle w:val="ECHRPara"/>
      </w:pPr>
      <w:fldSimple w:instr=" SEQ level0 \*arabic ">
        <w:r w:rsidR="00E238FF">
          <w:rPr>
            <w:noProof/>
          </w:rPr>
          <w:t>43</w:t>
        </w:r>
      </w:fldSimple>
      <w:r w:rsidR="00D80661">
        <w:t xml:space="preserve">.  Суд считает, что обнаруженные недостатки возникли </w:t>
      </w:r>
      <w:r w:rsidR="00D10D91">
        <w:br/>
      </w:r>
      <w:r w:rsidR="00D80661">
        <w:t xml:space="preserve">в результате отказа от возбуждения уголовного дела, которое могло являться надлежащей реакцией на жалобы на жестокое обращение, поскольку оно позволило бы осуществить все следственные меры, предусмотренные уголовно-процессуальным кодексом, такие, как, среди прочего, допросы, очные ставки, опознание, следственный эксперимент и экспертизы (см. постановление Европейского Суда </w:t>
      </w:r>
      <w:r w:rsidR="00D10D91">
        <w:br/>
      </w:r>
      <w:r w:rsidR="00D80661">
        <w:t>от 16 июля 2015 года по делу «Алексей Борисов против России» (</w:t>
      </w:r>
      <w:r w:rsidR="00D80661">
        <w:rPr>
          <w:i/>
          <w:iCs/>
        </w:rPr>
        <w:t>Aleksey Borisov</w:t>
      </w:r>
      <w:r w:rsidR="00D80661">
        <w:t xml:space="preserve"> </w:t>
      </w:r>
      <w:r w:rsidR="00D80661">
        <w:rPr>
          <w:i/>
          <w:iCs/>
        </w:rPr>
        <w:t>c. Russie</w:t>
      </w:r>
      <w:r w:rsidR="00D80661">
        <w:t>), жалоба № 12008/06, пункт 60).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44</w:t>
      </w:r>
      <w:r>
        <w:rPr>
          <w:noProof/>
        </w:rPr>
        <w:fldChar w:fldCharType="end"/>
      </w:r>
      <w:r w:rsidR="00030E12">
        <w:t xml:space="preserve">.  Суд также отмечает, что национальные органы, хотя и назначили судебно-медицинскую экспертизу для установления телесных повреждений </w:t>
      </w:r>
      <w:r w:rsidR="00172DBD">
        <w:t>заявительницы</w:t>
      </w:r>
      <w:r w:rsidR="00030E12">
        <w:t xml:space="preserve">, они, тем не менее, не приняли во внимание доводы эксперта. Суд обращает внимание и на то, что следственные органы поспешили вынести постановление об отказе </w:t>
      </w:r>
      <w:r w:rsidR="00D10D91">
        <w:br/>
      </w:r>
      <w:r w:rsidR="00030E12">
        <w:t xml:space="preserve">в возбуждении уголовного дела (на основании опровергнутых заявителем объяснений лиц, подозреваемых в жестоком обращении) </w:t>
      </w:r>
      <w:r w:rsidR="00D10D91">
        <w:br/>
      </w:r>
      <w:r w:rsidR="00030E12">
        <w:t xml:space="preserve">18 ноября 2001 года, то есть за один день до появления заключения судебно-медицинской экспертизы 19 ноября 2001 года (см. пункт </w:t>
      </w:r>
      <w:r w:rsidR="008424E6" w:rsidRPr="00C04EBB">
        <w:fldChar w:fldCharType="begin"/>
      </w:r>
      <w:r w:rsidR="002D40C9" w:rsidRPr="00C04EBB">
        <w:instrText xml:space="preserve"> REF refpen1 \h </w:instrText>
      </w:r>
      <w:r w:rsidR="008424E6" w:rsidRPr="00C04EBB">
        <w:fldChar w:fldCharType="separate"/>
      </w:r>
      <w:r w:rsidR="00E238FF">
        <w:rPr>
          <w:noProof/>
        </w:rPr>
        <w:t>20</w:t>
      </w:r>
      <w:r w:rsidR="008424E6" w:rsidRPr="00C04EBB">
        <w:fldChar w:fldCharType="end"/>
      </w:r>
      <w:r w:rsidR="00030E12">
        <w:t xml:space="preserve"> выше).</w:t>
      </w:r>
    </w:p>
    <w:p w:rsidR="00953EE7" w:rsidRPr="00C04EBB" w:rsidRDefault="005B65E2" w:rsidP="00C04EBB">
      <w:pPr>
        <w:pStyle w:val="ECHRPara"/>
      </w:pPr>
      <w:r>
        <w:lastRenderedPageBreak/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45</w:t>
      </w:r>
      <w:r>
        <w:rPr>
          <w:noProof/>
        </w:rPr>
        <w:fldChar w:fldCharType="end"/>
      </w:r>
      <w:r w:rsidR="002D40C9">
        <w:t xml:space="preserve">.  В части, касающейся последующих постановлений об отказе </w:t>
      </w:r>
      <w:r w:rsidR="00D10D91">
        <w:br/>
      </w:r>
      <w:r w:rsidR="002D40C9">
        <w:t xml:space="preserve">в возбуждении уголовного дела, Суд отмечает, что национальные органы проигнорировали выводы судебного эксперта, из которых напрямую следовало, что ссадины на лице и груди </w:t>
      </w:r>
      <w:r w:rsidR="00172DBD">
        <w:t>заявительницы</w:t>
      </w:r>
      <w:r w:rsidR="002D40C9">
        <w:t xml:space="preserve"> </w:t>
      </w:r>
      <w:r w:rsidR="00D10D91">
        <w:br/>
      </w:r>
      <w:r w:rsidR="002D40C9">
        <w:t xml:space="preserve">«с высокой степенью вероятности» образовались за три-четыре дня </w:t>
      </w:r>
      <w:r w:rsidR="00D10D91">
        <w:br/>
      </w:r>
      <w:r w:rsidR="002D40C9">
        <w:t xml:space="preserve">до даты обследования, которое состоялось 9 ноября 2001 года. Поскольку определенный экспертом период мог охватывать собой события 6 ноября 2001 года, то доводы </w:t>
      </w:r>
      <w:r w:rsidR="00172DBD">
        <w:t>заявительницы</w:t>
      </w:r>
      <w:r w:rsidR="002D40C9">
        <w:t xml:space="preserve"> о происхождении повреждений представлялись по меньшей мере убедительными. Несмотря на это, следственные органы не провели объективного анализа заключения судебного эксперта. Они также </w:t>
      </w:r>
      <w:r w:rsidR="00D10D91">
        <w:br/>
      </w:r>
      <w:r w:rsidR="002D40C9">
        <w:t xml:space="preserve">не представили иных пояснений относительно происхождения ссадин на правой брови и грудной клетке </w:t>
      </w:r>
      <w:r w:rsidR="00172DBD">
        <w:t>заявительницы</w:t>
      </w:r>
      <w:r w:rsidR="002D40C9">
        <w:t xml:space="preserve">. Помимо прочего, следственные органы не предприняли мер для установления того, имелись ли эти ссадины на теле </w:t>
      </w:r>
      <w:r w:rsidR="00172DBD">
        <w:t>заявительницы</w:t>
      </w:r>
      <w:r w:rsidR="002D40C9">
        <w:t xml:space="preserve"> до ее встречи </w:t>
      </w:r>
      <w:r w:rsidR="00D10D91">
        <w:br/>
      </w:r>
      <w:r w:rsidR="002D40C9">
        <w:t xml:space="preserve">с сотрудниками правоохранительных органов, что могло </w:t>
      </w:r>
      <w:r w:rsidR="00D10D91">
        <w:br/>
      </w:r>
      <w:r w:rsidR="002D40C9">
        <w:t xml:space="preserve">бы опровергнуть доводы </w:t>
      </w:r>
      <w:r w:rsidR="00172DBD">
        <w:t>заявительницы</w:t>
      </w:r>
      <w:r w:rsidR="002D40C9">
        <w:t xml:space="preserve"> о происхождении этих травм.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</w:instrText>
      </w:r>
      <w:r>
        <w:instrText xml:space="preserve">SEQ level0 \*arabic </w:instrText>
      </w:r>
      <w:r>
        <w:fldChar w:fldCharType="separate"/>
      </w:r>
      <w:r w:rsidR="00E238FF">
        <w:rPr>
          <w:noProof/>
        </w:rPr>
        <w:t>46</w:t>
      </w:r>
      <w:r>
        <w:rPr>
          <w:noProof/>
        </w:rPr>
        <w:fldChar w:fldCharType="end"/>
      </w:r>
      <w:r w:rsidR="00C27543">
        <w:t xml:space="preserve">.  Наконец, Суд отмечает, что расследование было чрезмерно продолжительным, а небольшое количество следственных действий совершалось в течение нескольких лет после рассматриваемых событий (см. пункт </w:t>
      </w:r>
      <w:r w:rsidR="008424E6" w:rsidRPr="00C04EBB">
        <w:fldChar w:fldCharType="begin"/>
      </w:r>
      <w:r w:rsidR="002D40C9" w:rsidRPr="00C04EBB">
        <w:instrText xml:space="preserve"> REF refpenelem \h </w:instrText>
      </w:r>
      <w:r w:rsidR="008424E6" w:rsidRPr="00C04EBB">
        <w:fldChar w:fldCharType="separate"/>
      </w:r>
      <w:r w:rsidR="00E238FF">
        <w:rPr>
          <w:noProof/>
        </w:rPr>
        <w:t>23</w:t>
      </w:r>
      <w:r w:rsidR="008424E6" w:rsidRPr="00C04EBB">
        <w:fldChar w:fldCharType="end"/>
      </w:r>
      <w:r w:rsidR="00C27543">
        <w:t xml:space="preserve"> выше), что поставило под сомнение его эффективность.</w:t>
      </w:r>
    </w:p>
    <w:bookmarkStart w:id="15" w:name="viol3"/>
    <w:p w:rsidR="00D80661" w:rsidRPr="00C04EBB" w:rsidRDefault="008424E6" w:rsidP="00C04EBB">
      <w:pPr>
        <w:pStyle w:val="ECHRPara"/>
      </w:pPr>
      <w:r w:rsidRPr="00C04EBB">
        <w:fldChar w:fldCharType="begin"/>
      </w:r>
      <w:r w:rsidR="00D80661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47</w:t>
      </w:r>
      <w:r w:rsidRPr="00C04EBB">
        <w:fldChar w:fldCharType="end"/>
      </w:r>
      <w:bookmarkEnd w:id="15"/>
      <w:r w:rsidR="007F7799">
        <w:t>.</w:t>
      </w:r>
      <w:r w:rsidR="00D80661">
        <w:t xml:space="preserve"> Этих фактов Суду достаточно для того, чтобы прийти </w:t>
      </w:r>
      <w:r w:rsidR="00D10D91">
        <w:br/>
      </w:r>
      <w:r w:rsidR="00D80661">
        <w:t xml:space="preserve">к заключению о недостаточной эффективности проведенного расследования по жалобе </w:t>
      </w:r>
      <w:r w:rsidR="00172DBD">
        <w:t>заявительницы</w:t>
      </w:r>
      <w:r w:rsidR="00D80661">
        <w:t xml:space="preserve"> на жестокое обращение. Следовательно, имело место нарушение статьи 3 Конвенции в ее процессуальном аспекте.</w:t>
      </w:r>
    </w:p>
    <w:p w:rsidR="00D80661" w:rsidRPr="00C04EBB" w:rsidRDefault="00D80661" w:rsidP="00C04EBB">
      <w:pPr>
        <w:pStyle w:val="ECHRHeading4"/>
      </w:pPr>
      <w:r>
        <w:t>b)  По жалобе на жестокое обращение</w:t>
      </w:r>
    </w:p>
    <w:p w:rsidR="00953EE7" w:rsidRPr="00C04EBB" w:rsidRDefault="00DD311E" w:rsidP="00C04EBB">
      <w:pPr>
        <w:pStyle w:val="ECHRPara"/>
      </w:pPr>
      <w:fldSimple w:instr=" SEQ level0 \*arabic ">
        <w:r w:rsidR="00E238FF">
          <w:rPr>
            <w:noProof/>
          </w:rPr>
          <w:t>48</w:t>
        </w:r>
      </w:fldSimple>
      <w:r w:rsidR="00CF656C">
        <w:t xml:space="preserve">.  Суд также напоминает, что в случае, если обстоятельства жалобы на жестокое обращение разворачиваются полностью или </w:t>
      </w:r>
      <w:r w:rsidR="00D10D91">
        <w:br/>
      </w:r>
      <w:r w:rsidR="00CF656C">
        <w:t xml:space="preserve">в значительной части в сфере исключительного ведения властей, </w:t>
      </w:r>
      <w:r w:rsidR="00D10D91">
        <w:br/>
      </w:r>
      <w:r w:rsidR="00CF656C">
        <w:t>как в делах лиц, находящихся под их контролем в местах лишения свободы, в связи с травмами или смертью, причиненными в период содержания под стражей, возникают прочные фактические презумпции (см. упоминавшееся ранее постановление Большой Палаты Европейского Суда по делу «Буид против Бельгии», пункт 83).</w:t>
      </w:r>
    </w:p>
    <w:p w:rsidR="00953EE7" w:rsidRPr="00C04EBB" w:rsidRDefault="00DD311E" w:rsidP="00C04EBB">
      <w:pPr>
        <w:pStyle w:val="ECHRPara"/>
        <w:rPr>
          <w:snapToGrid w:val="0"/>
        </w:rPr>
      </w:pPr>
      <w:fldSimple w:instr=" SEQ level0 \*arabic ">
        <w:r w:rsidR="00E238FF">
          <w:rPr>
            <w:noProof/>
          </w:rPr>
          <w:t>49</w:t>
        </w:r>
      </w:fldSimple>
      <w:r w:rsidR="00257A0E">
        <w:t xml:space="preserve">.  Применительно к обстоятельствам настоящего дела, Суд отмечает, что информация о событиях 6 ноября 2001 года была известна не только органам государственной власти, поскольку инцидент произошел на территории, не находящейся </w:t>
      </w:r>
      <w:r w:rsidR="00D10D91">
        <w:br/>
      </w:r>
      <w:r w:rsidR="00257A0E">
        <w:t>под исключительным контролем органов государственной власти (для сравнения см. постановление Европейского Суда от 15 ноября 2016 года по делу «Золотарев против России» (</w:t>
      </w:r>
      <w:r w:rsidR="00257A0E">
        <w:rPr>
          <w:i/>
        </w:rPr>
        <w:t>Zolotarev c. Russie</w:t>
      </w:r>
      <w:r w:rsidR="00257A0E">
        <w:t xml:space="preserve">), жалоба </w:t>
      </w:r>
      <w:r w:rsidR="00257A0E">
        <w:lastRenderedPageBreak/>
        <w:t xml:space="preserve">№ </w:t>
      </w:r>
      <w:r w:rsidR="00257A0E">
        <w:rPr>
          <w:snapToGrid w:val="0"/>
          <w:szCs w:val="24"/>
        </w:rPr>
        <w:t>43083/06</w:t>
      </w:r>
      <w:r w:rsidR="00257A0E">
        <w:t xml:space="preserve">, пункты 8 и 48; постановление Европейского Суда </w:t>
      </w:r>
      <w:r w:rsidR="00D10D91">
        <w:br/>
      </w:r>
      <w:r w:rsidR="00257A0E">
        <w:t>от 30 октября 2012 года по делу «Аблязов против России» (</w:t>
      </w:r>
      <w:r w:rsidR="00257A0E">
        <w:rPr>
          <w:i/>
        </w:rPr>
        <w:t>Ablyazov c. Russie</w:t>
      </w:r>
      <w:r w:rsidR="00257A0E">
        <w:t xml:space="preserve">), жалоба № </w:t>
      </w:r>
      <w:r w:rsidR="00257A0E">
        <w:rPr>
          <w:snapToGrid w:val="0"/>
        </w:rPr>
        <w:t xml:space="preserve">22867/05, </w:t>
      </w:r>
      <w:r w:rsidR="00257A0E">
        <w:t xml:space="preserve">пункты </w:t>
      </w:r>
      <w:r w:rsidR="00257A0E">
        <w:rPr>
          <w:snapToGrid w:val="0"/>
        </w:rPr>
        <w:t xml:space="preserve">6 и 49). Тем не менее, во время рассматриваемых событий сотрудники правоохранительных органов П. и Т. действовали в своем официальном качестве представителей власти, и в силу закона </w:t>
      </w:r>
      <w:r w:rsidR="00172DBD">
        <w:rPr>
          <w:snapToGrid w:val="0"/>
        </w:rPr>
        <w:t>заявительница</w:t>
      </w:r>
      <w:r w:rsidR="00257A0E">
        <w:rPr>
          <w:snapToGrid w:val="0"/>
        </w:rPr>
        <w:t xml:space="preserve"> была обязана подчиниться </w:t>
      </w:r>
      <w:r w:rsidR="00D10D91">
        <w:rPr>
          <w:snapToGrid w:val="0"/>
        </w:rPr>
        <w:br/>
      </w:r>
      <w:r w:rsidR="00257A0E">
        <w:rPr>
          <w:snapToGrid w:val="0"/>
        </w:rPr>
        <w:t xml:space="preserve">их законному требованию (см. постановление Европейского Суда </w:t>
      </w:r>
      <w:r w:rsidR="00D10D91">
        <w:rPr>
          <w:snapToGrid w:val="0"/>
        </w:rPr>
        <w:br/>
      </w:r>
      <w:r w:rsidR="00257A0E">
        <w:rPr>
          <w:snapToGrid w:val="0"/>
        </w:rPr>
        <w:t>от 30 апреля 2015 года по делу «Шамардаков против России» (</w:t>
      </w:r>
      <w:r w:rsidR="00257A0E">
        <w:rPr>
          <w:i/>
        </w:rPr>
        <w:t>Shamardakov c. Russie</w:t>
      </w:r>
      <w:r w:rsidR="00257A0E">
        <w:rPr>
          <w:snapToGrid w:val="0"/>
        </w:rPr>
        <w:t>), жалоба</w:t>
      </w:r>
      <w:r w:rsidR="00257A0E">
        <w:t xml:space="preserve"> № 13810/04, пункт 95</w:t>
      </w:r>
      <w:r w:rsidR="00257A0E">
        <w:rPr>
          <w:snapToGrid w:val="0"/>
        </w:rPr>
        <w:t xml:space="preserve">), что Властями по данному делу не оспаривается (см. пункт </w:t>
      </w:r>
      <w:r w:rsidR="008424E6" w:rsidRPr="00C04EBB">
        <w:rPr>
          <w:snapToGrid w:val="0"/>
        </w:rPr>
        <w:fldChar w:fldCharType="begin"/>
      </w:r>
      <w:r w:rsidR="002D40C9" w:rsidRPr="00C04EBB">
        <w:rPr>
          <w:snapToGrid w:val="0"/>
        </w:rPr>
        <w:instrText xml:space="preserve"> REF versgouv1 \h </w:instrText>
      </w:r>
      <w:r w:rsidR="008424E6" w:rsidRPr="00C04EBB">
        <w:rPr>
          <w:snapToGrid w:val="0"/>
        </w:rPr>
      </w:r>
      <w:r w:rsidR="008424E6" w:rsidRPr="00C04EBB">
        <w:rPr>
          <w:snapToGrid w:val="0"/>
        </w:rPr>
        <w:fldChar w:fldCharType="separate"/>
      </w:r>
      <w:r w:rsidR="00E238FF">
        <w:rPr>
          <w:noProof/>
        </w:rPr>
        <w:t>10</w:t>
      </w:r>
      <w:r w:rsidR="008424E6" w:rsidRPr="00C04EBB">
        <w:rPr>
          <w:snapToGrid w:val="0"/>
        </w:rPr>
        <w:fldChar w:fldCharType="end"/>
      </w:r>
      <w:r w:rsidR="00257A0E">
        <w:rPr>
          <w:snapToGrid w:val="0"/>
        </w:rPr>
        <w:t xml:space="preserve"> </w:t>
      </w:r>
      <w:r w:rsidR="00257A0E">
        <w:rPr>
          <w:snapToGrid w:val="0"/>
        </w:rPr>
        <w:noBreakHyphen/>
        <w:t xml:space="preserve">выше). В связи с этим Суд полагает, что во время визита сотрудников правоохранительных органов П. и Т. 6 ноября 2001 года </w:t>
      </w:r>
      <w:r w:rsidR="00172DBD">
        <w:rPr>
          <w:snapToGrid w:val="0"/>
        </w:rPr>
        <w:t>заявительница</w:t>
      </w:r>
      <w:r w:rsidR="00257A0E">
        <w:rPr>
          <w:snapToGrid w:val="0"/>
        </w:rPr>
        <w:t xml:space="preserve"> находилась </w:t>
      </w:r>
      <w:r w:rsidR="00D10D91">
        <w:rPr>
          <w:snapToGrid w:val="0"/>
        </w:rPr>
        <w:br/>
      </w:r>
      <w:r w:rsidR="00257A0E">
        <w:rPr>
          <w:snapToGrid w:val="0"/>
        </w:rPr>
        <w:t>под «контролем» государства.</w:t>
      </w:r>
    </w:p>
    <w:p w:rsidR="00F52EC6" w:rsidRPr="00C04EBB" w:rsidRDefault="008424E6" w:rsidP="00C04EBB">
      <w:pPr>
        <w:pStyle w:val="ECHRPara"/>
        <w:rPr>
          <w:i/>
        </w:rPr>
      </w:pPr>
      <w:r w:rsidRPr="00C04EBB">
        <w:rPr>
          <w:snapToGrid w:val="0"/>
        </w:rPr>
        <w:fldChar w:fldCharType="begin"/>
      </w:r>
      <w:r w:rsidR="00454C1E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50</w:t>
      </w:r>
      <w:r w:rsidRPr="00C04EBB">
        <w:rPr>
          <w:snapToGrid w:val="0"/>
        </w:rPr>
        <w:fldChar w:fldCharType="end"/>
      </w:r>
      <w:r w:rsidR="00454C1E">
        <w:t>.</w:t>
      </w:r>
      <w:r w:rsidR="00454C1E">
        <w:rPr>
          <w:snapToGrid w:val="0"/>
        </w:rPr>
        <w:t xml:space="preserve">  Учитывая доводы Властей о том, сотрудники правоохранительных органов П. и Т. решили доставить </w:t>
      </w:r>
      <w:r w:rsidR="00172DBD">
        <w:rPr>
          <w:snapToGrid w:val="0"/>
        </w:rPr>
        <w:t>заявительниц</w:t>
      </w:r>
      <w:r w:rsidR="002A58C7">
        <w:rPr>
          <w:snapToGrid w:val="0"/>
        </w:rPr>
        <w:t>у</w:t>
      </w:r>
      <w:r w:rsidR="00454C1E">
        <w:rPr>
          <w:snapToGrid w:val="0"/>
        </w:rPr>
        <w:t xml:space="preserve"> в отдел милиции в связи с оскорблением представителя власти, </w:t>
      </w:r>
      <w:r w:rsidR="00D10D91">
        <w:rPr>
          <w:snapToGrid w:val="0"/>
        </w:rPr>
        <w:br/>
      </w:r>
      <w:r w:rsidR="00454C1E">
        <w:rPr>
          <w:snapToGrid w:val="0"/>
        </w:rPr>
        <w:t xml:space="preserve">Суд полагает, что </w:t>
      </w:r>
      <w:r w:rsidR="00172DBD">
        <w:rPr>
          <w:snapToGrid w:val="0"/>
        </w:rPr>
        <w:t>заявительница</w:t>
      </w:r>
      <w:r w:rsidR="00454C1E">
        <w:rPr>
          <w:snapToGrid w:val="0"/>
        </w:rPr>
        <w:t xml:space="preserve"> </w:t>
      </w:r>
      <w:r w:rsidR="00454C1E">
        <w:rPr>
          <w:i/>
          <w:snapToGrid w:val="0"/>
        </w:rPr>
        <w:t>фактически</w:t>
      </w:r>
      <w:r w:rsidR="00454C1E">
        <w:rPr>
          <w:snapToGrid w:val="0"/>
        </w:rPr>
        <w:t xml:space="preserve"> находилась в ситуации, аналогичной задержанию. Соответственно, согласно прецедентно</w:t>
      </w:r>
      <w:r w:rsidR="002A58C7">
        <w:rPr>
          <w:snapToGrid w:val="0"/>
        </w:rPr>
        <w:t>й</w:t>
      </w:r>
      <w:r w:rsidR="00454C1E">
        <w:rPr>
          <w:snapToGrid w:val="0"/>
        </w:rPr>
        <w:t xml:space="preserve"> пра</w:t>
      </w:r>
      <w:r w:rsidR="002A58C7">
        <w:rPr>
          <w:snapToGrid w:val="0"/>
        </w:rPr>
        <w:t>ктике</w:t>
      </w:r>
      <w:r w:rsidR="00454C1E">
        <w:rPr>
          <w:snapToGrid w:val="0"/>
        </w:rPr>
        <w:t xml:space="preserve"> Суда, Суду следует определить, с учетом характера травм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 и обстоятельств их причинения, являлось ли применение силы строго необходимым и пропорциональным, а также ответить на вопрос о возможности привлечения государства </w:t>
      </w:r>
      <w:r w:rsidR="00D10D91">
        <w:rPr>
          <w:snapToGrid w:val="0"/>
        </w:rPr>
        <w:br/>
      </w:r>
      <w:r w:rsidR="00454C1E">
        <w:rPr>
          <w:snapToGrid w:val="0"/>
        </w:rPr>
        <w:t xml:space="preserve">к ответственности за причинение вреда здоровью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 </w:t>
      </w:r>
      <w:r w:rsidR="00D10D91">
        <w:rPr>
          <w:snapToGrid w:val="0"/>
        </w:rPr>
        <w:br/>
      </w:r>
      <w:r w:rsidR="00454C1E">
        <w:rPr>
          <w:snapToGrid w:val="0"/>
        </w:rPr>
        <w:t xml:space="preserve">(см., среди прочего, постановление Европейского Суда </w:t>
      </w:r>
      <w:r w:rsidR="00D10D91">
        <w:rPr>
          <w:snapToGrid w:val="0"/>
        </w:rPr>
        <w:br/>
      </w:r>
      <w:r w:rsidR="00454C1E">
        <w:rPr>
          <w:snapToGrid w:val="0"/>
        </w:rPr>
        <w:t>от 3 октября 2013 года по делу «Дуэ против Франции» (</w:t>
      </w:r>
      <w:r w:rsidR="00454C1E">
        <w:rPr>
          <w:i/>
        </w:rPr>
        <w:t>Douet c. France</w:t>
      </w:r>
      <w:r w:rsidR="00454C1E">
        <w:t>), жалоба № 16705/10</w:t>
      </w:r>
      <w:r w:rsidR="00454C1E">
        <w:rPr>
          <w:snapToGrid w:val="0"/>
        </w:rPr>
        <w:t xml:space="preserve">, пункт 30). Если, с учетом обстоятельств конкретного дела, жалобы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 на жестокое обращение не допускают возможности применения презумпции факта, Суд полагает, что это не является основанием для освобождения государства от обязательства надлежащим и убедительным образом установить фактические обстоятельства дела и представить соответствующие доказательства (см. постановление Европейского Суда от 16 декабря 2008 года по делу «Рупа против Румынии (№ 1)» (</w:t>
      </w:r>
      <w:r w:rsidR="00454C1E">
        <w:rPr>
          <w:i/>
          <w:snapToGrid w:val="0"/>
        </w:rPr>
        <w:t>Rupa c. Roumanie</w:t>
      </w:r>
      <w:r w:rsidR="00454C1E">
        <w:rPr>
          <w:snapToGrid w:val="0"/>
        </w:rPr>
        <w:t xml:space="preserve"> (№1)), жалоба № 58478/00, пункт 100).</w:t>
      </w:r>
    </w:p>
    <w:p w:rsidR="00953EE7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fldChar w:fldCharType="begin"/>
      </w:r>
      <w:r w:rsidR="00454C1E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51</w:t>
      </w:r>
      <w:r w:rsidRPr="00C04EBB">
        <w:rPr>
          <w:snapToGrid w:val="0"/>
        </w:rPr>
        <w:fldChar w:fldCharType="end"/>
      </w:r>
      <w:r w:rsidR="00454C1E">
        <w:t>.</w:t>
      </w:r>
      <w:r w:rsidR="00454C1E">
        <w:rPr>
          <w:snapToGrid w:val="0"/>
        </w:rPr>
        <w:t xml:space="preserve">  Суд отмечают, что стороны не достигли согласия относительно хода развития событий 6 ноября 2001 года. Согласно версии Властей, сотрудники правоохранительных органов П. и Т. не били и не толкали </w:t>
      </w:r>
      <w:r w:rsidR="00172DBD">
        <w:rPr>
          <w:snapToGrid w:val="0"/>
        </w:rPr>
        <w:t>заявительниц</w:t>
      </w:r>
      <w:r w:rsidR="002A58C7">
        <w:rPr>
          <w:snapToGrid w:val="0"/>
        </w:rPr>
        <w:t>у</w:t>
      </w:r>
      <w:r w:rsidR="00454C1E">
        <w:rPr>
          <w:snapToGrid w:val="0"/>
        </w:rPr>
        <w:t xml:space="preserve">, а в ответ на ее оскорбительное поведение приняли решение доставить </w:t>
      </w:r>
      <w:r w:rsidR="00172DBD">
        <w:rPr>
          <w:snapToGrid w:val="0"/>
        </w:rPr>
        <w:t>заявительниц</w:t>
      </w:r>
      <w:r w:rsidR="002A58C7">
        <w:rPr>
          <w:snapToGrid w:val="0"/>
        </w:rPr>
        <w:t>у</w:t>
      </w:r>
      <w:r w:rsidR="00454C1E">
        <w:rPr>
          <w:snapToGrid w:val="0"/>
        </w:rPr>
        <w:t xml:space="preserve"> в отдел милиции. По мнению Властей, сотрудники правоохранительных органов применили силу лишь тогда, когда </w:t>
      </w:r>
      <w:r w:rsidR="00172DBD">
        <w:rPr>
          <w:snapToGrid w:val="0"/>
        </w:rPr>
        <w:t>заявительница</w:t>
      </w:r>
      <w:r w:rsidR="00454C1E">
        <w:rPr>
          <w:snapToGrid w:val="0"/>
        </w:rPr>
        <w:t xml:space="preserve"> отказалась подчиниться их требованию, при этом они только схватили ее за руки.</w:t>
      </w:r>
    </w:p>
    <w:p w:rsidR="00953EE7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fldChar w:fldCharType="begin"/>
      </w:r>
      <w:r w:rsidR="002D40C9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52</w:t>
      </w:r>
      <w:r w:rsidRPr="00C04EBB">
        <w:rPr>
          <w:snapToGrid w:val="0"/>
        </w:rPr>
        <w:fldChar w:fldCharType="end"/>
      </w:r>
      <w:r w:rsidR="002D40C9">
        <w:t>.</w:t>
      </w:r>
      <w:r w:rsidR="002D40C9">
        <w:rPr>
          <w:snapToGrid w:val="0"/>
        </w:rPr>
        <w:t>  Вместе с тем, Суд находит версию Властей неубедительной.</w:t>
      </w:r>
    </w:p>
    <w:bookmarkStart w:id="16" w:name="usfor1"/>
    <w:p w:rsidR="00953EE7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lastRenderedPageBreak/>
        <w:fldChar w:fldCharType="begin"/>
      </w:r>
      <w:r w:rsidR="00454C1E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53</w:t>
      </w:r>
      <w:r w:rsidRPr="00C04EBB">
        <w:rPr>
          <w:snapToGrid w:val="0"/>
        </w:rPr>
        <w:fldChar w:fldCharType="end"/>
      </w:r>
      <w:bookmarkEnd w:id="16"/>
      <w:r w:rsidR="00454C1E">
        <w:rPr>
          <w:snapToGrid w:val="0"/>
        </w:rPr>
        <w:t xml:space="preserve">. В первую очередь он отмечает, что версия Властей </w:t>
      </w:r>
      <w:r w:rsidR="00B31BB6">
        <w:rPr>
          <w:snapToGrid w:val="0"/>
        </w:rPr>
        <w:br/>
      </w:r>
      <w:r w:rsidR="00454C1E">
        <w:rPr>
          <w:snapToGrid w:val="0"/>
        </w:rPr>
        <w:t xml:space="preserve">в значительной степени основана на выводах, сформулированных следственными органами на этапе предварительного расследования, </w:t>
      </w:r>
      <w:r w:rsidR="00B31BB6">
        <w:rPr>
          <w:snapToGrid w:val="0"/>
        </w:rPr>
        <w:br/>
      </w:r>
      <w:r w:rsidR="00454C1E">
        <w:rPr>
          <w:snapToGrid w:val="0"/>
        </w:rPr>
        <w:t xml:space="preserve">а именно на показаниях свидетеля Б., который подтвердил объяснения П. и Т. В связи с этим Суд напоминает, что он не может признать убедительными какие-либо выводы, полученные в ходе расследования, которое, по мнению Суда, не является эффективным (см., с учетом соответствующих изменений, постановление Европейского Суда </w:t>
      </w:r>
      <w:r w:rsidR="00B31BB6">
        <w:rPr>
          <w:snapToGrid w:val="0"/>
        </w:rPr>
        <w:br/>
      </w:r>
      <w:r w:rsidR="00454C1E">
        <w:rPr>
          <w:snapToGrid w:val="0"/>
        </w:rPr>
        <w:t>от 22 декабря 2015 года по делу «Лыкова против России» (</w:t>
      </w:r>
      <w:r w:rsidR="00454C1E">
        <w:rPr>
          <w:i/>
          <w:iCs/>
          <w:snapToGrid w:val="0"/>
        </w:rPr>
        <w:t>Lykova c. Russie</w:t>
      </w:r>
      <w:r w:rsidR="00454C1E">
        <w:rPr>
          <w:snapToGrid w:val="0"/>
        </w:rPr>
        <w:t>), жалоба № 68736/11, пункт 132.</w:t>
      </w:r>
    </w:p>
    <w:p w:rsidR="00953EE7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fldChar w:fldCharType="begin"/>
      </w:r>
      <w:r w:rsidR="009141A1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54</w:t>
      </w:r>
      <w:r w:rsidRPr="00C04EBB">
        <w:rPr>
          <w:snapToGrid w:val="0"/>
        </w:rPr>
        <w:fldChar w:fldCharType="end"/>
      </w:r>
      <w:r w:rsidR="009141A1">
        <w:t>.</w:t>
      </w:r>
      <w:r w:rsidR="009141A1">
        <w:rPr>
          <w:snapToGrid w:val="0"/>
        </w:rPr>
        <w:t xml:space="preserve">  При рассмотрении настоящего дела Суд пришел к выводу о неэффективности предварительного расследования по жалобам на жестокое обращение в соответствии со статьей 3 Конвенции (см. пункт </w:t>
      </w:r>
      <w:r w:rsidRPr="00C04EBB">
        <w:rPr>
          <w:snapToGrid w:val="0"/>
        </w:rPr>
        <w:fldChar w:fldCharType="begin"/>
      </w:r>
      <w:r w:rsidR="002D40C9" w:rsidRPr="00C04EBB">
        <w:rPr>
          <w:snapToGrid w:val="0"/>
        </w:rPr>
        <w:instrText xml:space="preserve"> REF viol3 \h </w:instrText>
      </w:r>
      <w:r w:rsidRPr="00C04EBB">
        <w:rPr>
          <w:snapToGrid w:val="0"/>
        </w:rPr>
      </w:r>
      <w:r w:rsidRPr="00C04EBB">
        <w:rPr>
          <w:snapToGrid w:val="0"/>
        </w:rPr>
        <w:fldChar w:fldCharType="separate"/>
      </w:r>
      <w:r w:rsidR="00E238FF">
        <w:rPr>
          <w:noProof/>
        </w:rPr>
        <w:t>47</w:t>
      </w:r>
      <w:r w:rsidRPr="00C04EBB">
        <w:rPr>
          <w:snapToGrid w:val="0"/>
        </w:rPr>
        <w:fldChar w:fldCharType="end"/>
      </w:r>
      <w:r w:rsidR="009141A1">
        <w:rPr>
          <w:snapToGrid w:val="0"/>
        </w:rPr>
        <w:t xml:space="preserve"> выше). С учетом выявленных нарушений, Суд полагает, что выводы следственных органов являются недостаточными для надлежащего и убедительного установления обстоятельств дела.</w:t>
      </w:r>
    </w:p>
    <w:p w:rsidR="00953EE7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fldChar w:fldCharType="begin"/>
      </w:r>
      <w:r w:rsidR="009141A1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55</w:t>
      </w:r>
      <w:r w:rsidRPr="00C04EBB">
        <w:rPr>
          <w:snapToGrid w:val="0"/>
        </w:rPr>
        <w:fldChar w:fldCharType="end"/>
      </w:r>
      <w:r w:rsidR="009141A1">
        <w:t>.</w:t>
      </w:r>
      <w:r w:rsidR="009141A1">
        <w:rPr>
          <w:snapToGrid w:val="0"/>
        </w:rPr>
        <w:t xml:space="preserve">  В связи с этим Суд отмечает, что, несмотря на доводы следственных органов и Властей о незаконном поведении </w:t>
      </w:r>
      <w:r w:rsidR="00172DBD">
        <w:rPr>
          <w:snapToGrid w:val="0"/>
        </w:rPr>
        <w:t>заявительницы</w:t>
      </w:r>
      <w:r w:rsidR="009141A1">
        <w:rPr>
          <w:snapToGrid w:val="0"/>
        </w:rPr>
        <w:t xml:space="preserve"> в ходе событий 6 ноября 2001 года, такие доводы Властей являются безосновательными. Действительно, если бы сотрудники П. и Т. действовали с целью подавления незаконного поведения </w:t>
      </w:r>
      <w:r w:rsidR="00172DBD">
        <w:rPr>
          <w:snapToGrid w:val="0"/>
        </w:rPr>
        <w:t>заявительницы</w:t>
      </w:r>
      <w:r w:rsidR="009141A1">
        <w:rPr>
          <w:snapToGrid w:val="0"/>
        </w:rPr>
        <w:t xml:space="preserve">, последняя была бы привлечена к уголовной ответственности на основании статьи 318 (применение насилия в отношении представителя власти) или статьи 319 (оскорбление представителя власти) УК РФ. Вместе с тем, согласно постановлению от 11 ноября 2009 года, </w:t>
      </w:r>
      <w:r w:rsidR="00172DBD">
        <w:rPr>
          <w:snapToGrid w:val="0"/>
        </w:rPr>
        <w:t>заявительница</w:t>
      </w:r>
      <w:r w:rsidR="009141A1">
        <w:rPr>
          <w:snapToGrid w:val="0"/>
        </w:rPr>
        <w:t xml:space="preserve"> не привлекалась к уголовной ответственности за совершение преступления, предусмотренного статьей 319 УК РФ (см. пункт </w:t>
      </w:r>
      <w:r w:rsidRPr="00C04EBB">
        <w:rPr>
          <w:snapToGrid w:val="0"/>
        </w:rPr>
        <w:fldChar w:fldCharType="begin"/>
      </w:r>
      <w:r w:rsidR="002D40C9" w:rsidRPr="00C04EBB">
        <w:rPr>
          <w:snapToGrid w:val="0"/>
        </w:rPr>
        <w:instrText xml:space="preserve"> REF refpen11nov09ult \h </w:instrText>
      </w:r>
      <w:r w:rsidRPr="00C04EBB">
        <w:rPr>
          <w:snapToGrid w:val="0"/>
        </w:rPr>
      </w:r>
      <w:r w:rsidRPr="00C04EBB">
        <w:rPr>
          <w:snapToGrid w:val="0"/>
        </w:rPr>
        <w:fldChar w:fldCharType="separate"/>
      </w:r>
      <w:r w:rsidR="00E238FF">
        <w:rPr>
          <w:noProof/>
        </w:rPr>
        <w:t>25</w:t>
      </w:r>
      <w:r w:rsidRPr="00C04EBB">
        <w:rPr>
          <w:snapToGrid w:val="0"/>
        </w:rPr>
        <w:fldChar w:fldCharType="end"/>
      </w:r>
      <w:r w:rsidR="00217C65">
        <w:rPr>
          <w:snapToGrid w:val="0"/>
        </w:rPr>
        <w:t xml:space="preserve"> </w:t>
      </w:r>
      <w:r w:rsidR="009141A1">
        <w:rPr>
          <w:snapToGrid w:val="0"/>
        </w:rPr>
        <w:t xml:space="preserve">выше). Кроме того, в материалах дела также отсутствуют доказательства признания </w:t>
      </w:r>
      <w:r w:rsidR="00172DBD">
        <w:rPr>
          <w:snapToGrid w:val="0"/>
        </w:rPr>
        <w:t>заявительницы</w:t>
      </w:r>
      <w:r w:rsidR="009141A1">
        <w:rPr>
          <w:snapToGrid w:val="0"/>
        </w:rPr>
        <w:t xml:space="preserve"> виновной в совершении преступления, предусмотренного статьей 318 УК РФ.</w:t>
      </w:r>
    </w:p>
    <w:p w:rsidR="00953EE7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fldChar w:fldCharType="begin"/>
      </w:r>
      <w:r w:rsidR="009141A1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56</w:t>
      </w:r>
      <w:r w:rsidRPr="00C04EBB">
        <w:rPr>
          <w:snapToGrid w:val="0"/>
        </w:rPr>
        <w:fldChar w:fldCharType="end"/>
      </w:r>
      <w:r w:rsidR="009141A1">
        <w:t>.</w:t>
      </w:r>
      <w:r w:rsidR="009141A1">
        <w:rPr>
          <w:snapToGrid w:val="0"/>
        </w:rPr>
        <w:t xml:space="preserve">  Если, согласно версии Властей, </w:t>
      </w:r>
      <w:r w:rsidR="00172DBD">
        <w:rPr>
          <w:snapToGrid w:val="0"/>
        </w:rPr>
        <w:t>заявительница</w:t>
      </w:r>
      <w:r w:rsidR="009141A1">
        <w:rPr>
          <w:snapToGrid w:val="0"/>
        </w:rPr>
        <w:t xml:space="preserve"> действительно отказалась бы подчиниться приказам сотрудников милиции П. и Т., она должна была быть привлечена к административной ответственности в соответствии с Кодексом об административных правонарушениях (более подробную информацию о привлечении лица к административной ответственности за отказ подчиниться приказу сотрудника милиции см. в постановлении Европейского Суда по делу «Фрумкин против России» (</w:t>
      </w:r>
      <w:r w:rsidR="009141A1">
        <w:rPr>
          <w:i/>
          <w:snapToGrid w:val="0"/>
        </w:rPr>
        <w:t>Frumkin c. Russie</w:t>
      </w:r>
      <w:r w:rsidR="009141A1">
        <w:rPr>
          <w:snapToGrid w:val="0"/>
        </w:rPr>
        <w:t xml:space="preserve">, жалоба № 74568/12, пункт 79, ЕСПЧ 2016 (выдержки)). В любом случае, любое применение силы сотрудниками правоохранительных органов П. и Т. должно быть оформлено соответствующими рапортами на имя вышестоящих должностных лиц с целью оценки соразмерности применяемой силы с учетом положений закона «О милиции» </w:t>
      </w:r>
      <w:r w:rsidR="00B31BB6">
        <w:rPr>
          <w:snapToGrid w:val="0"/>
        </w:rPr>
        <w:br/>
      </w:r>
      <w:r w:rsidR="009141A1">
        <w:rPr>
          <w:snapToGrid w:val="0"/>
        </w:rPr>
        <w:t xml:space="preserve">(см. упоминавшееся ранее постановление по делу </w:t>
      </w:r>
      <w:r w:rsidR="009141A1">
        <w:t xml:space="preserve">«Давитидзе против </w:t>
      </w:r>
      <w:r w:rsidR="009141A1">
        <w:lastRenderedPageBreak/>
        <w:t>России»</w:t>
      </w:r>
      <w:r w:rsidR="009141A1">
        <w:rPr>
          <w:snapToGrid w:val="0"/>
        </w:rPr>
        <w:t>, пункты 91</w:t>
      </w:r>
      <w:r w:rsidR="009141A1">
        <w:rPr>
          <w:snapToGrid w:val="0"/>
        </w:rPr>
        <w:noBreakHyphen/>
        <w:t xml:space="preserve">93, «Рябцев против России», пункт 43). </w:t>
      </w:r>
      <w:r w:rsidR="00B31BB6">
        <w:rPr>
          <w:snapToGrid w:val="0"/>
        </w:rPr>
        <w:br/>
      </w:r>
      <w:r w:rsidR="009141A1">
        <w:rPr>
          <w:snapToGrid w:val="0"/>
        </w:rPr>
        <w:t xml:space="preserve">Вместе с тем, из принятых постановлений напрямую не следует, </w:t>
      </w:r>
      <w:r w:rsidR="00B31BB6">
        <w:rPr>
          <w:snapToGrid w:val="0"/>
        </w:rPr>
        <w:br/>
      </w:r>
      <w:r w:rsidR="009141A1">
        <w:rPr>
          <w:snapToGrid w:val="0"/>
        </w:rPr>
        <w:t xml:space="preserve">что следственные органы предприняли необходимые меры </w:t>
      </w:r>
      <w:r w:rsidR="00B31BB6">
        <w:rPr>
          <w:snapToGrid w:val="0"/>
        </w:rPr>
        <w:br/>
      </w:r>
      <w:r w:rsidR="009141A1">
        <w:rPr>
          <w:snapToGrid w:val="0"/>
        </w:rPr>
        <w:t>для установления факта наличия таких рапортов и их содержания.</w:t>
      </w:r>
    </w:p>
    <w:bookmarkStart w:id="17" w:name="usafor2"/>
    <w:p w:rsidR="001753A1" w:rsidRPr="00C04EBB" w:rsidRDefault="008424E6" w:rsidP="00C04EBB">
      <w:pPr>
        <w:pStyle w:val="ECHRPara"/>
        <w:rPr>
          <w:i/>
        </w:rPr>
      </w:pPr>
      <w:r w:rsidRPr="00C04EBB">
        <w:rPr>
          <w:snapToGrid w:val="0"/>
        </w:rPr>
        <w:fldChar w:fldCharType="begin"/>
      </w:r>
      <w:r w:rsidR="002D40C9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57</w:t>
      </w:r>
      <w:r w:rsidRPr="00C04EBB">
        <w:rPr>
          <w:snapToGrid w:val="0"/>
        </w:rPr>
        <w:fldChar w:fldCharType="end"/>
      </w:r>
      <w:bookmarkEnd w:id="17"/>
      <w:r w:rsidR="002D40C9">
        <w:rPr>
          <w:snapToGrid w:val="0"/>
        </w:rPr>
        <w:t xml:space="preserve">. В связи с этим Суд полагает безосновательными выводы следственных органов и Властей о законности и необходимости применения физической силы в отношении </w:t>
      </w:r>
      <w:r w:rsidR="00172DBD">
        <w:rPr>
          <w:snapToGrid w:val="0"/>
        </w:rPr>
        <w:t>заявительницы</w:t>
      </w:r>
      <w:r w:rsidR="002D40C9">
        <w:rPr>
          <w:snapToGrid w:val="0"/>
        </w:rPr>
        <w:t>.</w:t>
      </w:r>
    </w:p>
    <w:p w:rsidR="00953EE7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fldChar w:fldCharType="begin"/>
      </w:r>
      <w:r w:rsidR="00454C1E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58</w:t>
      </w:r>
      <w:r w:rsidRPr="00C04EBB">
        <w:rPr>
          <w:snapToGrid w:val="0"/>
        </w:rPr>
        <w:fldChar w:fldCharType="end"/>
      </w:r>
      <w:r w:rsidR="00454C1E">
        <w:t>.</w:t>
      </w:r>
      <w:r w:rsidR="00454C1E">
        <w:rPr>
          <w:snapToGrid w:val="0"/>
        </w:rPr>
        <w:t xml:space="preserve">  Суд также отмечает, что, оспаривая наличие кровоподтеков </w:t>
      </w:r>
      <w:r w:rsidR="00B31BB6">
        <w:rPr>
          <w:snapToGrid w:val="0"/>
        </w:rPr>
        <w:br/>
      </w:r>
      <w:r w:rsidR="00454C1E">
        <w:rPr>
          <w:snapToGrid w:val="0"/>
        </w:rPr>
        <w:t xml:space="preserve">на грудной клетке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 во время медицинского обследования 6 ноября 2001 года, Власти, равно как и следственные органы, ссылались на возможность возникновения данных травм уже после рассматриваемых событий. Суд напоминает, что, основываясь </w:t>
      </w:r>
      <w:r w:rsidR="00B31BB6">
        <w:rPr>
          <w:snapToGrid w:val="0"/>
        </w:rPr>
        <w:br/>
      </w:r>
      <w:r w:rsidR="00454C1E">
        <w:rPr>
          <w:snapToGrid w:val="0"/>
        </w:rPr>
        <w:t xml:space="preserve">на результатах медицинского обследования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 </w:t>
      </w:r>
      <w:r w:rsidR="00B31BB6">
        <w:rPr>
          <w:snapToGrid w:val="0"/>
        </w:rPr>
        <w:br/>
      </w:r>
      <w:r w:rsidR="00454C1E">
        <w:rPr>
          <w:snapToGrid w:val="0"/>
        </w:rPr>
        <w:t xml:space="preserve">от 9 ноября 2001 года, судебно-медицинский эксперт пришел к выводу о том, что гематомы образовались за три-четыре дня до осмотра </w:t>
      </w:r>
      <w:r w:rsidR="00B31BB6">
        <w:rPr>
          <w:snapToGrid w:val="0"/>
        </w:rPr>
        <w:br/>
      </w:r>
      <w:r w:rsidR="00454C1E">
        <w:rPr>
          <w:snapToGrid w:val="0"/>
        </w:rPr>
        <w:t xml:space="preserve">(см. пункт </w:t>
      </w:r>
      <w:r w:rsidRPr="00C04EBB">
        <w:rPr>
          <w:snapToGrid w:val="0"/>
        </w:rPr>
        <w:fldChar w:fldCharType="begin"/>
      </w:r>
      <w:r w:rsidR="002D40C9" w:rsidRPr="00C04EBB">
        <w:rPr>
          <w:snapToGrid w:val="0"/>
        </w:rPr>
        <w:instrText xml:space="preserve"> REF rappexp19nov \h </w:instrText>
      </w:r>
      <w:r w:rsidRPr="00C04EBB">
        <w:rPr>
          <w:snapToGrid w:val="0"/>
        </w:rPr>
      </w:r>
      <w:r w:rsidRPr="00C04EBB">
        <w:rPr>
          <w:snapToGrid w:val="0"/>
        </w:rPr>
        <w:fldChar w:fldCharType="separate"/>
      </w:r>
      <w:r w:rsidR="00E238FF">
        <w:rPr>
          <w:noProof/>
        </w:rPr>
        <w:t>15</w:t>
      </w:r>
      <w:r w:rsidRPr="00C04EBB">
        <w:rPr>
          <w:snapToGrid w:val="0"/>
        </w:rPr>
        <w:fldChar w:fldCharType="end"/>
      </w:r>
      <w:r w:rsidR="00454C1E">
        <w:rPr>
          <w:snapToGrid w:val="0"/>
        </w:rPr>
        <w:t xml:space="preserve"> выше), что исключает возможность их возникновения после 6 ноября 2001 года. Кроме того, на этапе предварительного расследования причина возникновения ушиба мягкой ткани правой брови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 не была установлена ни в ходе медицинского обследования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 в травматологическом пункте 6 ноября 2001 года, ни во время судебно-медицинской экспертизы 9 ноября 2001 года. Власти также не представили правдоподобного пояснения относительно причин возникновения данных повреждений.</w:t>
      </w:r>
    </w:p>
    <w:p w:rsidR="00953EE7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fldChar w:fldCharType="begin"/>
      </w:r>
      <w:r w:rsidR="00454C1E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59</w:t>
      </w:r>
      <w:r w:rsidRPr="00C04EBB">
        <w:rPr>
          <w:snapToGrid w:val="0"/>
        </w:rPr>
        <w:fldChar w:fldCharType="end"/>
      </w:r>
      <w:r w:rsidR="00454C1E">
        <w:t>.</w:t>
      </w:r>
      <w:r w:rsidR="00454C1E">
        <w:rPr>
          <w:snapToGrid w:val="0"/>
        </w:rPr>
        <w:t xml:space="preserve">  В отсутствие удовлетворительных и убедительных объяснений относительно причин возникновения ссадин на теле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, Суд полагает, что они были причинены </w:t>
      </w:r>
      <w:r w:rsidR="00F05014" w:rsidRPr="00F05014">
        <w:rPr>
          <w:snapToGrid w:val="0"/>
        </w:rPr>
        <w:t>заявительнице</w:t>
      </w:r>
      <w:r w:rsidR="00454C1E">
        <w:rPr>
          <w:snapToGrid w:val="0"/>
        </w:rPr>
        <w:t xml:space="preserve"> 6 ноября 2001 года в результате применения силы сотрудниками милиции П. и Т. (для сравнения, см. упоминавшееся ранее постановление по делу «Рябцев против России», пункт 75).</w:t>
      </w:r>
    </w:p>
    <w:p w:rsidR="00E479DB" w:rsidRPr="00C04EBB" w:rsidRDefault="008424E6" w:rsidP="00C04EBB">
      <w:pPr>
        <w:pStyle w:val="ECHRPara"/>
        <w:rPr>
          <w:snapToGrid w:val="0"/>
        </w:rPr>
      </w:pPr>
      <w:r w:rsidRPr="00C04EBB">
        <w:rPr>
          <w:snapToGrid w:val="0"/>
        </w:rPr>
        <w:fldChar w:fldCharType="begin"/>
      </w:r>
      <w:r w:rsidR="00454C1E" w:rsidRPr="00C04EBB">
        <w:rPr>
          <w:snapToGrid w:val="0"/>
        </w:rPr>
        <w:instrText xml:space="preserve"> SEQ level0 \*arabic </w:instrText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60</w:t>
      </w:r>
      <w:r w:rsidRPr="00C04EBB">
        <w:rPr>
          <w:snapToGrid w:val="0"/>
        </w:rPr>
        <w:fldChar w:fldCharType="end"/>
      </w:r>
      <w:r w:rsidR="00454C1E">
        <w:t>.</w:t>
      </w:r>
      <w:r w:rsidR="00454C1E">
        <w:rPr>
          <w:snapToGrid w:val="0"/>
        </w:rPr>
        <w:t xml:space="preserve">  В связи с этим Суд задается вопросом о том, являлось ли применение физической силы в отношении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 строго необходимым с учетом ее поведения. Учитывая выводы, изложенные </w:t>
      </w:r>
      <w:r w:rsidR="00B31BB6">
        <w:rPr>
          <w:snapToGrid w:val="0"/>
        </w:rPr>
        <w:br/>
      </w:r>
      <w:r w:rsidR="00454C1E">
        <w:rPr>
          <w:snapToGrid w:val="0"/>
        </w:rPr>
        <w:t xml:space="preserve">в пунктах </w:t>
      </w:r>
      <w:r w:rsidRPr="00C04EBB">
        <w:rPr>
          <w:snapToGrid w:val="0"/>
        </w:rPr>
        <w:fldChar w:fldCharType="begin"/>
      </w:r>
      <w:r w:rsidR="002D40C9" w:rsidRPr="00C04EBB">
        <w:rPr>
          <w:snapToGrid w:val="0"/>
        </w:rPr>
        <w:instrText xml:space="preserve"> REF usfor1 \h </w:instrText>
      </w:r>
      <w:r w:rsidRPr="00C04EBB">
        <w:rPr>
          <w:snapToGrid w:val="0"/>
        </w:rPr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53</w:t>
      </w:r>
      <w:r w:rsidRPr="00C04EBB">
        <w:rPr>
          <w:snapToGrid w:val="0"/>
        </w:rPr>
        <w:fldChar w:fldCharType="end"/>
      </w:r>
      <w:r w:rsidR="00454C1E">
        <w:noBreakHyphen/>
      </w:r>
      <w:r w:rsidRPr="00C04EBB">
        <w:rPr>
          <w:snapToGrid w:val="0"/>
        </w:rPr>
        <w:fldChar w:fldCharType="begin"/>
      </w:r>
      <w:r w:rsidR="002D40C9" w:rsidRPr="00C04EBB">
        <w:rPr>
          <w:snapToGrid w:val="0"/>
        </w:rPr>
        <w:instrText xml:space="preserve"> REF usafor2 \h </w:instrText>
      </w:r>
      <w:r w:rsidRPr="00C04EBB">
        <w:rPr>
          <w:snapToGrid w:val="0"/>
        </w:rPr>
      </w:r>
      <w:r w:rsidRPr="00C04EBB">
        <w:rPr>
          <w:snapToGrid w:val="0"/>
        </w:rPr>
        <w:fldChar w:fldCharType="separate"/>
      </w:r>
      <w:r w:rsidR="00E238FF">
        <w:rPr>
          <w:noProof/>
          <w:snapToGrid w:val="0"/>
        </w:rPr>
        <w:t>57</w:t>
      </w:r>
      <w:r w:rsidRPr="00C04EBB">
        <w:rPr>
          <w:snapToGrid w:val="0"/>
        </w:rPr>
        <w:fldChar w:fldCharType="end"/>
      </w:r>
      <w:r w:rsidR="00454C1E">
        <w:rPr>
          <w:snapToGrid w:val="0"/>
        </w:rPr>
        <w:t xml:space="preserve"> выше, Суд полагает, что в материалах дела отсутствуют доказательства оказания заявител</w:t>
      </w:r>
      <w:r w:rsidR="00217C65">
        <w:rPr>
          <w:snapToGrid w:val="0"/>
        </w:rPr>
        <w:t>ьницей</w:t>
      </w:r>
      <w:r w:rsidR="00454C1E">
        <w:rPr>
          <w:snapToGrid w:val="0"/>
        </w:rPr>
        <w:t xml:space="preserve"> физического сопротивления или наличия риска ее агрессивного поведения. Ссадины, зафиксированные судебным экспертом на теле </w:t>
      </w:r>
      <w:r w:rsidR="00172DBD">
        <w:rPr>
          <w:snapToGrid w:val="0"/>
        </w:rPr>
        <w:t>заявительницы</w:t>
      </w:r>
      <w:r w:rsidR="00454C1E">
        <w:rPr>
          <w:snapToGrid w:val="0"/>
        </w:rPr>
        <w:t xml:space="preserve"> (см. пункт </w:t>
      </w:r>
      <w:r w:rsidRPr="00C04EBB">
        <w:rPr>
          <w:snapToGrid w:val="0"/>
        </w:rPr>
        <w:fldChar w:fldCharType="begin"/>
      </w:r>
      <w:r w:rsidR="002D40C9" w:rsidRPr="00C04EBB">
        <w:rPr>
          <w:snapToGrid w:val="0"/>
        </w:rPr>
        <w:instrText xml:space="preserve"> REF rappexp19nov \h </w:instrText>
      </w:r>
      <w:r w:rsidRPr="00C04EBB">
        <w:rPr>
          <w:snapToGrid w:val="0"/>
        </w:rPr>
      </w:r>
      <w:r w:rsidRPr="00C04EBB">
        <w:rPr>
          <w:snapToGrid w:val="0"/>
        </w:rPr>
        <w:fldChar w:fldCharType="separate"/>
      </w:r>
      <w:r w:rsidR="00E238FF">
        <w:rPr>
          <w:noProof/>
        </w:rPr>
        <w:t>15</w:t>
      </w:r>
      <w:r w:rsidRPr="00C04EBB">
        <w:rPr>
          <w:snapToGrid w:val="0"/>
        </w:rPr>
        <w:fldChar w:fldCharType="end"/>
      </w:r>
      <w:r w:rsidR="00454C1E">
        <w:rPr>
          <w:snapToGrid w:val="0"/>
        </w:rPr>
        <w:t xml:space="preserve"> выше), свидетельствуют </w:t>
      </w:r>
      <w:r w:rsidR="00B31BB6">
        <w:rPr>
          <w:snapToGrid w:val="0"/>
        </w:rPr>
        <w:br/>
      </w:r>
      <w:r w:rsidR="00454C1E">
        <w:rPr>
          <w:snapToGrid w:val="0"/>
        </w:rPr>
        <w:t>об интенсивности примененной к ней физической силы. В таких обстоятельствах Суд полагает, что Власти не предоставили доказательств того, что применение силы носило пропорциональный и строго необходимый характер.</w:t>
      </w:r>
    </w:p>
    <w:bookmarkStart w:id="18" w:name="viol3m"/>
    <w:p w:rsidR="00953EE7" w:rsidRPr="00C04EBB" w:rsidRDefault="008424E6" w:rsidP="00C04EBB">
      <w:pPr>
        <w:pStyle w:val="ECHRPara"/>
      </w:pPr>
      <w:r w:rsidRPr="00C04EBB">
        <w:fldChar w:fldCharType="begin"/>
      </w:r>
      <w:r w:rsidR="00CF656C" w:rsidRPr="00C04EBB">
        <w:instrText xml:space="preserve"> SEQ level0 \*arabic </w:instrText>
      </w:r>
      <w:r w:rsidRPr="00C04EBB">
        <w:fldChar w:fldCharType="separate"/>
      </w:r>
      <w:r w:rsidR="00E238FF">
        <w:rPr>
          <w:noProof/>
        </w:rPr>
        <w:t>61</w:t>
      </w:r>
      <w:r w:rsidRPr="00C04EBB">
        <w:fldChar w:fldCharType="end"/>
      </w:r>
      <w:bookmarkEnd w:id="18"/>
      <w:r w:rsidR="00CF656C">
        <w:t>. Следовательно, по данному делу было допущено нарушение статьи 3 Конвенции в ее материальном аспекте.</w:t>
      </w:r>
    </w:p>
    <w:p w:rsidR="00454185" w:rsidRPr="00C04EBB" w:rsidRDefault="00454185" w:rsidP="00C04EBB">
      <w:pPr>
        <w:pStyle w:val="ECHRHeading1"/>
      </w:pPr>
      <w:r>
        <w:lastRenderedPageBreak/>
        <w:t>II.  ПРЕДПОЛАГАЕМОЕ НАРУШЕНИЕ СТАТЬИ 13 КОНВЕНЦИИ</w:t>
      </w:r>
    </w:p>
    <w:p w:rsidR="002A62DE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62</w:t>
      </w:r>
      <w:r>
        <w:rPr>
          <w:noProof/>
        </w:rPr>
        <w:fldChar w:fldCharType="end"/>
      </w:r>
      <w:r w:rsidR="002A62DE">
        <w:t>.  </w:t>
      </w:r>
      <w:r w:rsidR="00172DBD">
        <w:t>Заявительница</w:t>
      </w:r>
      <w:r w:rsidR="002A62DE">
        <w:t xml:space="preserve"> ссылается на отсутствие эффективного средства правовой защиты по ее жалобам на жестокое обращение </w:t>
      </w:r>
      <w:r w:rsidR="00F05014">
        <w:br/>
      </w:r>
      <w:r w:rsidR="002A62DE">
        <w:t>в соответствии с требованиями Конвенции. В обоснование данного требования она сослалась на статью 13 Конвенции, которая гласит:</w:t>
      </w:r>
    </w:p>
    <w:p w:rsidR="002A62DE" w:rsidRPr="00C04EBB" w:rsidRDefault="002A62DE" w:rsidP="00C04EBB">
      <w:pPr>
        <w:pStyle w:val="ECHRTitleCentre3"/>
      </w:pPr>
      <w:r>
        <w:t>Статья 13</w:t>
      </w:r>
    </w:p>
    <w:p w:rsidR="002A62DE" w:rsidRPr="00C04EBB" w:rsidRDefault="002A62DE" w:rsidP="00C04EBB">
      <w:pPr>
        <w:pStyle w:val="ECHRParaQuote"/>
      </w:pPr>
      <w:r>
        <w:t>«Каждый, чьи права и свободы, признанные в (...) Конвенции, нарушены, имеет право на эффективное средство правовой защиты в государственном органе, даже если это нарушение было совершено лицами, действовавшими в официальном качестве ».</w:t>
      </w:r>
    </w:p>
    <w:p w:rsidR="00454185" w:rsidRPr="00C04EBB" w:rsidRDefault="00454185" w:rsidP="00C04EBB">
      <w:pPr>
        <w:pStyle w:val="ECHRHeading2"/>
      </w:pPr>
      <w:r>
        <w:t>А. Доводы сторон</w:t>
      </w:r>
    </w:p>
    <w:p w:rsidR="00454185" w:rsidRPr="00C04EBB" w:rsidRDefault="00454185" w:rsidP="00C04EBB">
      <w:pPr>
        <w:pStyle w:val="ECHRHeading3"/>
      </w:pPr>
      <w:r>
        <w:t>1.  Власти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63</w:t>
      </w:r>
      <w:r>
        <w:rPr>
          <w:noProof/>
        </w:rPr>
        <w:fldChar w:fldCharType="end"/>
      </w:r>
      <w:r w:rsidR="00454185">
        <w:t xml:space="preserve">.  По вопросу о наличии эффективных средств правовой защиты Власти отметили, что </w:t>
      </w:r>
      <w:r w:rsidR="00172DBD">
        <w:t>заявительница</w:t>
      </w:r>
      <w:r w:rsidR="00454185">
        <w:t xml:space="preserve"> воспользовалась правом обжалования постановления об отказе в возбуждении уголовного дела от 11 ноября 2009 года в суд Автозаводского района г. Нижнего Новгорода, а также в Нижегородский областной суд. По мнению Властей, факт отклонения национальными судебными органами жалоб </w:t>
      </w:r>
      <w:r w:rsidR="00172DBD">
        <w:t>заявительницы</w:t>
      </w:r>
      <w:r w:rsidR="00454185">
        <w:t xml:space="preserve"> не свидетельствует о неэффективности данных средств правовой защиты. Власти также подчеркнули, что </w:t>
      </w:r>
      <w:r w:rsidR="00172DBD">
        <w:t>заявительница</w:t>
      </w:r>
      <w:r w:rsidR="00454185">
        <w:t xml:space="preserve"> также могла предъявить гражданско-правовой иск о возмещении вреда, причиненного </w:t>
      </w:r>
      <w:r w:rsidR="007D3F29">
        <w:t xml:space="preserve">вредом </w:t>
      </w:r>
      <w:r w:rsidR="00454185">
        <w:t>здоровь</w:t>
      </w:r>
      <w:r w:rsidR="007D3F29">
        <w:t>ю</w:t>
      </w:r>
      <w:r w:rsidR="00454185">
        <w:t>, на основании статьи 1085 Гражданского кодекса РФ.</w:t>
      </w:r>
    </w:p>
    <w:p w:rsidR="00953EE7" w:rsidRPr="00C04EBB" w:rsidRDefault="00262406" w:rsidP="00C04EBB">
      <w:pPr>
        <w:pStyle w:val="ECHRHeading3"/>
      </w:pPr>
      <w:r>
        <w:t>2.  </w:t>
      </w:r>
      <w:r w:rsidR="00172DBD">
        <w:t>Заявительница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64</w:t>
      </w:r>
      <w:r>
        <w:rPr>
          <w:noProof/>
        </w:rPr>
        <w:fldChar w:fldCharType="end"/>
      </w:r>
      <w:r w:rsidR="00454185">
        <w:t xml:space="preserve">.  По мнению </w:t>
      </w:r>
      <w:r w:rsidR="00172DBD">
        <w:t>заявительницы</w:t>
      </w:r>
      <w:r w:rsidR="00454185">
        <w:t xml:space="preserve">, в отсутствие эффективного расследования она была лишена возможности возмещения материального и морального вреда в рамках гражданского судопроизводства. Со ссылкой на статью 1069 ГК РФ, она подчеркнула, что возмещение вреда в рамках гражданского судопроизводства возможно только в случае установления нарушения в действиях предполагаемого причинителя вреда, что </w:t>
      </w:r>
      <w:r w:rsidR="00F05014">
        <w:br/>
      </w:r>
      <w:r w:rsidR="00454185">
        <w:t>не представлялось возможным в связи с отказом следственных органов от возбуждения уголовного дела по жалобам на жестокое обращение.</w:t>
      </w:r>
    </w:p>
    <w:p w:rsidR="00454185" w:rsidRPr="00C04EBB" w:rsidRDefault="00F96F45" w:rsidP="00C04EBB">
      <w:pPr>
        <w:pStyle w:val="ECHRHeading2"/>
      </w:pPr>
      <w:r>
        <w:lastRenderedPageBreak/>
        <w:t>B.  Оценка Суда</w:t>
      </w:r>
    </w:p>
    <w:p w:rsidR="00454185" w:rsidRPr="00C04EBB" w:rsidRDefault="00454185" w:rsidP="00C04EBB">
      <w:pPr>
        <w:pStyle w:val="ECHRHeading3"/>
      </w:pPr>
      <w:r>
        <w:t>1.  О приемлемости жалобы</w:t>
      </w:r>
    </w:p>
    <w:p w:rsidR="00454185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65</w:t>
      </w:r>
      <w:r>
        <w:rPr>
          <w:noProof/>
        </w:rPr>
        <w:fldChar w:fldCharType="end"/>
      </w:r>
      <w:r w:rsidR="00454185">
        <w:t>.  Установив, что эта жалоба не является явно необоснованной в соответствии с подпунктом «а» пункта 3 статьи 35 Конвенции и не является неприемлемой по другим причинам, Суд объявил ее приемлемой.</w:t>
      </w:r>
    </w:p>
    <w:p w:rsidR="00454185" w:rsidRPr="00C04EBB" w:rsidRDefault="00454185" w:rsidP="00C04EBB">
      <w:pPr>
        <w:pStyle w:val="ECHRHeading3"/>
      </w:pPr>
      <w:r>
        <w:t>2.  По существу жалобы</w:t>
      </w:r>
    </w:p>
    <w:p w:rsidR="00940850" w:rsidRPr="00C04EBB" w:rsidRDefault="00DD311E" w:rsidP="00C04EBB">
      <w:pPr>
        <w:pStyle w:val="ECHRPara"/>
      </w:pPr>
      <w:fldSimple w:instr=" SEQ level0 \*arabic ">
        <w:r w:rsidR="00E238FF">
          <w:rPr>
            <w:noProof/>
          </w:rPr>
          <w:t>66</w:t>
        </w:r>
      </w:fldSimple>
      <w:r w:rsidR="007552DB">
        <w:t xml:space="preserve">.  Придя к выводу о допущенном нарушении статьи 3 Конвенции в ее процессуальном и материальном аспектах (см. пункты </w:t>
      </w:r>
      <w:r w:rsidR="008424E6" w:rsidRPr="00C04EBB">
        <w:fldChar w:fldCharType="begin"/>
      </w:r>
      <w:r w:rsidR="002D40C9" w:rsidRPr="00C04EBB">
        <w:instrText xml:space="preserve"> REF viol3 \h </w:instrText>
      </w:r>
      <w:r w:rsidR="008424E6" w:rsidRPr="00C04EBB">
        <w:fldChar w:fldCharType="separate"/>
      </w:r>
      <w:r w:rsidR="00E238FF">
        <w:rPr>
          <w:noProof/>
        </w:rPr>
        <w:t>47</w:t>
      </w:r>
      <w:r w:rsidR="008424E6" w:rsidRPr="00C04EBB">
        <w:fldChar w:fldCharType="end"/>
      </w:r>
      <w:r w:rsidR="007552DB">
        <w:t xml:space="preserve"> и </w:t>
      </w:r>
      <w:r w:rsidR="008424E6" w:rsidRPr="00C04EBB">
        <w:fldChar w:fldCharType="begin"/>
      </w:r>
      <w:r w:rsidR="002D40C9" w:rsidRPr="00C04EBB">
        <w:instrText xml:space="preserve"> REF viol3m \h </w:instrText>
      </w:r>
      <w:r w:rsidR="008424E6" w:rsidRPr="00C04EBB">
        <w:fldChar w:fldCharType="separate"/>
      </w:r>
      <w:r w:rsidR="00E238FF">
        <w:rPr>
          <w:noProof/>
        </w:rPr>
        <w:t>61</w:t>
      </w:r>
      <w:r w:rsidR="008424E6" w:rsidRPr="00C04EBB">
        <w:fldChar w:fldCharType="end"/>
      </w:r>
      <w:r w:rsidR="007552DB">
        <w:t xml:space="preserve"> выше), Суд не видит необходимости в проведении дополнительного анализа по вопросу о наличии эффективных средств правовой защиты в соответствии со статьей 13 Конвенции (см. постановление Европейского Суда от 21 февраля 2017 года по делу «Овакимян против России» (</w:t>
      </w:r>
      <w:r w:rsidR="007552DB">
        <w:rPr>
          <w:i/>
          <w:iCs/>
        </w:rPr>
        <w:t>Ovakimyan c. Russie</w:t>
      </w:r>
      <w:r w:rsidR="007552DB">
        <w:t>), жалоба № 52796/08, пункт 68, и постановление Европейского Суда от 23 февраля 2016 года по делу «Александр Андреев против России» (</w:t>
      </w:r>
      <w:r w:rsidR="007552DB">
        <w:rPr>
          <w:i/>
          <w:iCs/>
        </w:rPr>
        <w:t>Aleksandr Andreyev</w:t>
      </w:r>
      <w:r w:rsidR="007552DB">
        <w:t xml:space="preserve"> </w:t>
      </w:r>
      <w:r w:rsidR="007552DB">
        <w:rPr>
          <w:i/>
          <w:iCs/>
        </w:rPr>
        <w:t>c. Russie</w:t>
      </w:r>
      <w:r w:rsidR="007552DB">
        <w:t>), жалоба № 2281/06, пункт 71).</w:t>
      </w:r>
    </w:p>
    <w:p w:rsidR="00E77CB3" w:rsidRPr="00C04EBB" w:rsidRDefault="00F65EAC" w:rsidP="00C04EBB">
      <w:pPr>
        <w:pStyle w:val="ECHRHeading1"/>
      </w:pPr>
      <w:r>
        <w:t>III.  ПРИМЕНЕНИЕ СТАТЬИ 41 КОНВЕНЦИИ</w:t>
      </w:r>
    </w:p>
    <w:p w:rsidR="00E77CB3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67</w:t>
      </w:r>
      <w:r>
        <w:rPr>
          <w:noProof/>
        </w:rPr>
        <w:fldChar w:fldCharType="end"/>
      </w:r>
      <w:r w:rsidR="00584D97">
        <w:t>.  Согласно статье 41 Конвенции,</w:t>
      </w:r>
    </w:p>
    <w:p w:rsidR="00E77CB3" w:rsidRPr="00C04EBB" w:rsidRDefault="00E77CB3" w:rsidP="00C04EBB">
      <w:pPr>
        <w:pStyle w:val="ECHRParaQuote"/>
        <w:keepNext/>
        <w:keepLines/>
      </w:pPr>
      <w:r>
        <w:t>«Если Суд объявляет,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этого нарушения, Суд, в случае необходимости, присуждает справедливую компенсацию потерпевшей стороне ».</w:t>
      </w:r>
    </w:p>
    <w:p w:rsidR="00E77CB3" w:rsidRPr="00C04EBB" w:rsidRDefault="00E77CB3" w:rsidP="00C04EBB">
      <w:pPr>
        <w:pStyle w:val="ECHRHeading2"/>
      </w:pPr>
      <w:r>
        <w:t>A.  Ущерб</w:t>
      </w:r>
    </w:p>
    <w:p w:rsidR="00E77CB3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68</w:t>
      </w:r>
      <w:r>
        <w:rPr>
          <w:noProof/>
        </w:rPr>
        <w:fldChar w:fldCharType="end"/>
      </w:r>
      <w:r w:rsidR="00584D97">
        <w:t>.  </w:t>
      </w:r>
      <w:r w:rsidR="00172DBD">
        <w:t>Заявительница</w:t>
      </w:r>
      <w:r w:rsidR="00584D97">
        <w:t xml:space="preserve"> требует 20 000 евро в качестве возмещения неимущественного вреда, который был ей причинен.</w:t>
      </w:r>
    </w:p>
    <w:p w:rsidR="00953EE7" w:rsidRPr="00C04EBB" w:rsidRDefault="005B65E2" w:rsidP="00C04EBB">
      <w:pPr>
        <w:pStyle w:val="ECHRPara"/>
      </w:pPr>
      <w:r>
        <w:fldChar w:fldCharType="begin"/>
      </w:r>
      <w:r>
        <w:instrText xml:space="preserve"> SEQ level</w:instrText>
      </w:r>
      <w:r>
        <w:instrText xml:space="preserve">0 \*arabic </w:instrText>
      </w:r>
      <w:r>
        <w:fldChar w:fldCharType="separate"/>
      </w:r>
      <w:r w:rsidR="00E238FF">
        <w:rPr>
          <w:noProof/>
        </w:rPr>
        <w:t>69</w:t>
      </w:r>
      <w:r>
        <w:rPr>
          <w:noProof/>
        </w:rPr>
        <w:fldChar w:fldCharType="end"/>
      </w:r>
      <w:r w:rsidR="00584D97">
        <w:t xml:space="preserve">.  Власти сочли требование </w:t>
      </w:r>
      <w:r w:rsidR="00172DBD">
        <w:t>заявительницы</w:t>
      </w:r>
      <w:r w:rsidR="00584D97">
        <w:t xml:space="preserve"> необоснованным, а заявленную к возмещению сумму — чрезмерной.</w:t>
      </w:r>
    </w:p>
    <w:p w:rsidR="001E2BA4" w:rsidRPr="00C04EBB" w:rsidRDefault="00DD311E" w:rsidP="00C04EBB">
      <w:pPr>
        <w:pStyle w:val="ECHRPara"/>
      </w:pPr>
      <w:fldSimple w:instr=" SEQ level0 \*arabic ">
        <w:r w:rsidR="00E238FF">
          <w:rPr>
            <w:noProof/>
          </w:rPr>
          <w:t>70</w:t>
        </w:r>
      </w:fldSimple>
      <w:r w:rsidR="00584D97">
        <w:t xml:space="preserve">.  Принимая во внимание обстоятельства настоящего дела и установление факта нарушения статьи 3 Конвенции в ее материальном и процессуальном аспектах, Суд считает возможным присудить </w:t>
      </w:r>
      <w:r w:rsidR="00F05014" w:rsidRPr="00F05014">
        <w:t>заявительнице</w:t>
      </w:r>
      <w:r w:rsidR="00584D97">
        <w:t xml:space="preserve"> 19 500 евро в качестве компенсации неимущественного вреда.</w:t>
      </w:r>
    </w:p>
    <w:p w:rsidR="00E77CB3" w:rsidRPr="00C04EBB" w:rsidRDefault="00E77CB3" w:rsidP="00C04EBB">
      <w:pPr>
        <w:pStyle w:val="ECHRHeading2"/>
      </w:pPr>
      <w:r>
        <w:lastRenderedPageBreak/>
        <w:t>B.  Судебные издержки и расходы</w:t>
      </w:r>
    </w:p>
    <w:p w:rsidR="00E77CB3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71</w:t>
      </w:r>
      <w:r>
        <w:rPr>
          <w:noProof/>
        </w:rPr>
        <w:fldChar w:fldCharType="end"/>
      </w:r>
      <w:r w:rsidR="00584D97">
        <w:t>.  </w:t>
      </w:r>
      <w:r w:rsidR="00172DBD">
        <w:t>Заявительница</w:t>
      </w:r>
      <w:r w:rsidR="00584D97">
        <w:t xml:space="preserve"> не сформулировала каких-либо требований о возмещении понесенных ей судебных издержек и расходов.</w:t>
      </w:r>
    </w:p>
    <w:p w:rsidR="00E77CB3" w:rsidRPr="00C04EBB" w:rsidRDefault="00E77CB3" w:rsidP="00C04EBB">
      <w:pPr>
        <w:pStyle w:val="ECHRHeading2"/>
      </w:pPr>
      <w:r>
        <w:t>С.  Проценты за просрочку платежа</w:t>
      </w:r>
    </w:p>
    <w:p w:rsidR="00E77CB3" w:rsidRPr="00C04EBB" w:rsidRDefault="005B65E2" w:rsidP="00C04EBB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E238FF">
        <w:rPr>
          <w:noProof/>
        </w:rPr>
        <w:t>72</w:t>
      </w:r>
      <w:r>
        <w:rPr>
          <w:noProof/>
        </w:rPr>
        <w:fldChar w:fldCharType="end"/>
      </w:r>
      <w:r w:rsidR="00584D97">
        <w:t xml:space="preserve">.  Суд считает целесообразным установить процентную ставку </w:t>
      </w:r>
      <w:r>
        <w:br/>
      </w:r>
      <w:bookmarkStart w:id="19" w:name="_GoBack"/>
      <w:bookmarkEnd w:id="19"/>
      <w:r w:rsidR="00584D97">
        <w:t xml:space="preserve">за просрочку платежа в размере предельной </w:t>
      </w:r>
      <w:r w:rsidR="007D3F29">
        <w:t xml:space="preserve">учетной </w:t>
      </w:r>
      <w:r w:rsidR="00584D97">
        <w:t>ставки Европейского центрального банка плюс три процент</w:t>
      </w:r>
      <w:r w:rsidR="007D3F29">
        <w:t>ных пункт</w:t>
      </w:r>
      <w:r w:rsidR="00584D97">
        <w:t>а.</w:t>
      </w:r>
    </w:p>
    <w:p w:rsidR="00E77CB3" w:rsidRPr="00C04EBB" w:rsidRDefault="00E77CB3" w:rsidP="00C04EBB">
      <w:pPr>
        <w:pStyle w:val="ECHRTitle1"/>
      </w:pPr>
      <w:r>
        <w:t>НА ЭТИХ ОСНОВАНИЯХ СУД ЕДИНОГЛАСНО:</w:t>
      </w:r>
    </w:p>
    <w:p w:rsidR="00971CCE" w:rsidRPr="00C04EBB" w:rsidRDefault="00971CCE" w:rsidP="00C04EBB">
      <w:pPr>
        <w:pStyle w:val="JuList"/>
      </w:pPr>
      <w:r>
        <w:t>1.  </w:t>
      </w:r>
      <w:r>
        <w:rPr>
          <w:i/>
        </w:rPr>
        <w:t>Объявил</w:t>
      </w:r>
      <w:r>
        <w:t xml:space="preserve"> жалобу приемлемой;</w:t>
      </w:r>
    </w:p>
    <w:p w:rsidR="00971CCE" w:rsidRPr="00C04EBB" w:rsidRDefault="00971CCE" w:rsidP="00C04EBB">
      <w:pPr>
        <w:pStyle w:val="JuList"/>
        <w:rPr>
          <w:lang w:val="fr-FR"/>
        </w:rPr>
      </w:pPr>
    </w:p>
    <w:p w:rsidR="00971CCE" w:rsidRPr="00C04EBB" w:rsidRDefault="00971CCE" w:rsidP="00C04EBB">
      <w:pPr>
        <w:pStyle w:val="JuList"/>
      </w:pPr>
      <w:r>
        <w:t>2.  </w:t>
      </w:r>
      <w:r>
        <w:rPr>
          <w:i/>
        </w:rPr>
        <w:t>Постановил</w:t>
      </w:r>
      <w:r>
        <w:t>, что имело место нарушение статьи 3 Конвенции в ее процессуальном аспекте;</w:t>
      </w:r>
    </w:p>
    <w:p w:rsidR="00971CCE" w:rsidRPr="00C04EBB" w:rsidRDefault="00971CCE" w:rsidP="00C04EBB">
      <w:pPr>
        <w:pStyle w:val="JuList"/>
        <w:rPr>
          <w:lang w:val="fr-FR"/>
        </w:rPr>
      </w:pPr>
    </w:p>
    <w:p w:rsidR="00971CCE" w:rsidRPr="00C04EBB" w:rsidRDefault="00971CCE" w:rsidP="00C04EBB">
      <w:pPr>
        <w:pStyle w:val="JuList"/>
      </w:pPr>
      <w:r>
        <w:t>3.  </w:t>
      </w:r>
      <w:r>
        <w:rPr>
          <w:i/>
        </w:rPr>
        <w:t>Постановил</w:t>
      </w:r>
      <w:r>
        <w:t>, что имело место нарушение статьи 3 Конвенции в ее материальном аспекте;</w:t>
      </w:r>
    </w:p>
    <w:p w:rsidR="00971CCE" w:rsidRPr="00C04EBB" w:rsidRDefault="00971CCE" w:rsidP="00C04EBB">
      <w:pPr>
        <w:pStyle w:val="JuList"/>
        <w:rPr>
          <w:lang w:val="fr-FR"/>
        </w:rPr>
      </w:pPr>
    </w:p>
    <w:p w:rsidR="00971CCE" w:rsidRPr="00C04EBB" w:rsidRDefault="00971CCE" w:rsidP="00C04EBB">
      <w:pPr>
        <w:pStyle w:val="JuList"/>
      </w:pPr>
      <w:r>
        <w:t>4.  </w:t>
      </w:r>
      <w:r>
        <w:rPr>
          <w:i/>
        </w:rPr>
        <w:t>Постановил</w:t>
      </w:r>
      <w:r>
        <w:t>, что отсутствуют основания для отдельного рассмотрения данного дела с точки зрения статьи 13 Конвенции;</w:t>
      </w:r>
    </w:p>
    <w:p w:rsidR="00971CCE" w:rsidRPr="00C04EBB" w:rsidRDefault="00971CCE" w:rsidP="00C04EBB">
      <w:pPr>
        <w:pStyle w:val="JuList"/>
        <w:rPr>
          <w:lang w:val="fr-FR"/>
        </w:rPr>
      </w:pPr>
    </w:p>
    <w:p w:rsidR="00953EE7" w:rsidRPr="00C04EBB" w:rsidRDefault="00971CCE" w:rsidP="00C04EBB">
      <w:pPr>
        <w:pStyle w:val="JuList"/>
      </w:pPr>
      <w:r>
        <w:t>5.  </w:t>
      </w:r>
      <w:r>
        <w:rPr>
          <w:i/>
        </w:rPr>
        <w:t>Постановил:</w:t>
      </w:r>
    </w:p>
    <w:p w:rsidR="00971CCE" w:rsidRPr="00C04EBB" w:rsidRDefault="00971CCE" w:rsidP="00C04EBB">
      <w:pPr>
        <w:pStyle w:val="JuLista"/>
      </w:pPr>
      <w:r>
        <w:t>а)  что Государство-ответчик должно выплатить заявител</w:t>
      </w:r>
      <w:r w:rsidR="00F05014">
        <w:t>ьнице</w:t>
      </w:r>
      <w:r>
        <w:t xml:space="preserve"> в течение трех месяцев со дня вступления в силу данного постановления согласно пункту 2 статьи 44 Конвенции 19 500 евро (девятнадцать тысяч пятьсот евро) плюс любой налог, который может быть начислен на эту сумму, в пересчете на национальную валюту Государства-ответчика по курсу, действующему на день вынесения постановления, в качестве компенсации неимущественного вреда;</w:t>
      </w:r>
    </w:p>
    <w:p w:rsidR="00971CCE" w:rsidRPr="00C04EBB" w:rsidRDefault="00971CCE" w:rsidP="00C04EBB">
      <w:pPr>
        <w:pStyle w:val="JuLista"/>
      </w:pPr>
      <w:r>
        <w:t xml:space="preserve">b)  что со дня истечения вышеуказанного трехмесячного срока до момента выплаты простые проценты подлежат начислению на эти суммы в размере, равном предельной </w:t>
      </w:r>
      <w:r w:rsidR="007D3F29">
        <w:t xml:space="preserve">учетной </w:t>
      </w:r>
      <w:r>
        <w:t>ставке Европейского центрального банка плюс три процент</w:t>
      </w:r>
      <w:r w:rsidR="007D3F29">
        <w:t>ных пункта</w:t>
      </w:r>
      <w:r>
        <w:t>;</w:t>
      </w:r>
    </w:p>
    <w:p w:rsidR="00C04EBB" w:rsidRPr="00C04EBB" w:rsidRDefault="00C04EBB" w:rsidP="00C04EBB">
      <w:pPr>
        <w:pStyle w:val="JuList"/>
        <w:rPr>
          <w:lang w:val="fr-FR"/>
        </w:rPr>
      </w:pPr>
    </w:p>
    <w:p w:rsidR="00971CCE" w:rsidRPr="00C04EBB" w:rsidRDefault="00971CCE" w:rsidP="00C04EBB">
      <w:pPr>
        <w:pStyle w:val="JuList"/>
        <w:keepNext/>
        <w:keepLines/>
      </w:pPr>
      <w:r>
        <w:lastRenderedPageBreak/>
        <w:t>6.  </w:t>
      </w:r>
      <w:r>
        <w:rPr>
          <w:i/>
        </w:rPr>
        <w:t>Отклонил</w:t>
      </w:r>
      <w:r>
        <w:t xml:space="preserve"> остальные требования относительно справедливой компенсации.</w:t>
      </w:r>
    </w:p>
    <w:p w:rsidR="00E77CB3" w:rsidRPr="00C04EBB" w:rsidRDefault="00E77CB3" w:rsidP="00C04EBB">
      <w:pPr>
        <w:pStyle w:val="JuParaLast"/>
      </w:pPr>
      <w:r>
        <w:t>Составлено на французском языке, письменное уведомление о постановлении направлено 3 октября 2017 года, в соответствии с пунктами 2 и 3 статьи 77 Регламента Суда.</w:t>
      </w:r>
    </w:p>
    <w:p w:rsidR="004D15F3" w:rsidRPr="00C04EBB" w:rsidRDefault="00584D97" w:rsidP="00C04EBB">
      <w:pPr>
        <w:pStyle w:val="JuSigned"/>
        <w:keepNext/>
        <w:keepLines/>
      </w:pPr>
      <w:r>
        <w:tab/>
        <w:t>Фатош Араджы</w:t>
      </w:r>
      <w:r>
        <w:tab/>
        <w:t>Бранко Лубарда</w:t>
      </w:r>
      <w:r>
        <w:br/>
      </w:r>
      <w:r>
        <w:tab/>
        <w:t>Заместитель секретаря</w:t>
      </w:r>
      <w:r>
        <w:tab/>
        <w:t>Председатель</w:t>
      </w:r>
    </w:p>
    <w:sectPr w:rsidR="004D15F3" w:rsidRPr="00C04EBB" w:rsidSect="005770AA">
      <w:headerReference w:type="even" r:id="rId15"/>
      <w:headerReference w:type="default" r:id="rId16"/>
      <w:footnotePr>
        <w:numRestart w:val="eachSect"/>
      </w:footnotePr>
      <w:pgSz w:w="11906" w:h="16838" w:code="9"/>
      <w:pgMar w:top="1985" w:right="2274" w:bottom="1985" w:left="2274" w:header="1276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11E" w:rsidRPr="007C1C7F" w:rsidRDefault="00DD311E" w:rsidP="00E77CB3">
      <w:pPr>
        <w:rPr>
          <w:lang w:val="fr-FR"/>
        </w:rPr>
      </w:pPr>
      <w:r w:rsidRPr="007C1C7F">
        <w:rPr>
          <w:lang w:val="fr-FR"/>
        </w:rPr>
        <w:separator/>
      </w:r>
    </w:p>
  </w:endnote>
  <w:endnote w:type="continuationSeparator" w:id="0">
    <w:p w:rsidR="00DD311E" w:rsidRPr="007C1C7F" w:rsidRDefault="00DD311E" w:rsidP="00E77CB3">
      <w:pPr>
        <w:rPr>
          <w:lang w:val="fr-FR"/>
        </w:rPr>
      </w:pPr>
      <w:r w:rsidRPr="007C1C7F">
        <w:rPr>
          <w:lang w:val="fr-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BD" w:rsidRPr="00150BFA" w:rsidRDefault="00172DBD" w:rsidP="00024EF5">
    <w:pPr>
      <w:jc w:val="center"/>
    </w:pPr>
    <w:r>
      <w:rPr>
        <w:noProof/>
        <w:lang w:eastAsia="ru-RU"/>
      </w:rPr>
      <w:drawing>
        <wp:inline distT="0" distB="0" distL="0" distR="0" wp14:anchorId="698B5A47" wp14:editId="22134D88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DBD" w:rsidRDefault="00172D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11E" w:rsidRPr="007C1C7F" w:rsidRDefault="00DD311E" w:rsidP="00E77CB3">
      <w:pPr>
        <w:rPr>
          <w:lang w:val="fr-FR"/>
        </w:rPr>
      </w:pPr>
      <w:r w:rsidRPr="007C1C7F">
        <w:rPr>
          <w:lang w:val="fr-FR"/>
        </w:rPr>
        <w:separator/>
      </w:r>
    </w:p>
  </w:footnote>
  <w:footnote w:type="continuationSeparator" w:id="0">
    <w:p w:rsidR="00DD311E" w:rsidRPr="007C1C7F" w:rsidRDefault="00DD311E" w:rsidP="00E77CB3">
      <w:pPr>
        <w:rPr>
          <w:lang w:val="fr-FR"/>
        </w:rPr>
      </w:pPr>
      <w:r w:rsidRPr="007C1C7F">
        <w:rPr>
          <w:lang w:val="fr-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BD" w:rsidRPr="007C1C7F" w:rsidRDefault="00172DBD" w:rsidP="00024EF5">
    <w:pPr>
      <w:pStyle w:val="ECHRHeader"/>
      <w:jc w:val="cent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BD" w:rsidRPr="00A45145" w:rsidRDefault="00172DBD" w:rsidP="00024EF5">
    <w:pPr>
      <w:jc w:val="center"/>
    </w:pPr>
    <w:r>
      <w:rPr>
        <w:noProof/>
        <w:lang w:eastAsia="ru-RU"/>
      </w:rPr>
      <w:drawing>
        <wp:inline distT="0" distB="0" distL="0" distR="0" wp14:anchorId="0BA82B8F" wp14:editId="4D9BB569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DBD" w:rsidRDefault="00172DB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BD" w:rsidRPr="007C1C7F" w:rsidRDefault="00172DBD" w:rsidP="00C611D8">
    <w:pPr>
      <w:pStyle w:val="ECHRHeader"/>
    </w:pPr>
    <w:r>
      <w:rPr>
        <w:rStyle w:val="aff1"/>
      </w:rPr>
      <w:fldChar w:fldCharType="begin"/>
    </w:r>
    <w:r>
      <w:rPr>
        <w:rStyle w:val="aff1"/>
      </w:rPr>
      <w:instrText xml:space="preserve"> PAGE </w:instrText>
    </w:r>
    <w:r>
      <w:rPr>
        <w:rStyle w:val="aff1"/>
      </w:rPr>
      <w:fldChar w:fldCharType="separate"/>
    </w:r>
    <w:r w:rsidR="005B65E2">
      <w:rPr>
        <w:rStyle w:val="aff1"/>
        <w:noProof/>
      </w:rPr>
      <w:t>16</w:t>
    </w:r>
    <w:r>
      <w:rPr>
        <w:rStyle w:val="aff1"/>
      </w:rPr>
      <w:fldChar w:fldCharType="end"/>
    </w:r>
    <w:r>
      <w:rPr>
        <w:rStyle w:val="aff1"/>
      </w:rPr>
      <w:tab/>
    </w:r>
    <w:r>
      <w:t>ПОСТАНОВЛЕНИЕ ПО ДЕЛУ «ШЕВЦОВА против РОССИИ»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BD" w:rsidRPr="007C1C7F" w:rsidRDefault="00172DBD" w:rsidP="00C63990">
    <w:pPr>
      <w:pStyle w:val="ECHRHeader"/>
    </w:pPr>
    <w:r>
      <w:tab/>
      <w:t>ПОСТАНОВЛЕНИЕ ПО ДЕЛУ «ШЕВЦОВА против РОССИИ»</w:t>
    </w:r>
    <w:r>
      <w:tab/>
    </w:r>
    <w:r>
      <w:rPr>
        <w:rStyle w:val="aff1"/>
      </w:rPr>
      <w:fldChar w:fldCharType="begin"/>
    </w:r>
    <w:r>
      <w:rPr>
        <w:rStyle w:val="aff1"/>
      </w:rPr>
      <w:instrText xml:space="preserve"> PAGE </w:instrText>
    </w:r>
    <w:r>
      <w:rPr>
        <w:rStyle w:val="aff1"/>
      </w:rPr>
      <w:fldChar w:fldCharType="separate"/>
    </w:r>
    <w:r w:rsidR="005B65E2">
      <w:rPr>
        <w:rStyle w:val="aff1"/>
        <w:noProof/>
      </w:rPr>
      <w:t>17</w:t>
    </w:r>
    <w:r>
      <w:rPr>
        <w:rStyle w:val="aff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A222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189B2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C4301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268F2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0A71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38292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8AD30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501D4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43E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AEA0B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8750E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063F06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D7306C"/>
    <w:multiLevelType w:val="multilevel"/>
    <w:tmpl w:val="040C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NatAutre" w:val="0"/>
    <w:docVar w:name="DocVarPREMATURE" w:val="0"/>
    <w:docVar w:name="EMM" w:val="0"/>
    <w:docVar w:name="ETRANSMISSION" w:val="PAR VOIE ÉLECTRONIQUE UNIQUEMENT"/>
    <w:docVar w:name="L4_1Annex" w:val="0"/>
    <w:docVar w:name="L4_1Anonymity" w:val="0"/>
    <w:docVar w:name="NBEMMDOC" w:val="0"/>
    <w:docVar w:name="SignForeName" w:val="0"/>
  </w:docVars>
  <w:rsids>
    <w:rsidRoot w:val="00584D97"/>
    <w:rsid w:val="00002456"/>
    <w:rsid w:val="00002810"/>
    <w:rsid w:val="000041F8"/>
    <w:rsid w:val="000042A8"/>
    <w:rsid w:val="00004308"/>
    <w:rsid w:val="00005BF0"/>
    <w:rsid w:val="00007154"/>
    <w:rsid w:val="00007194"/>
    <w:rsid w:val="000103AE"/>
    <w:rsid w:val="00011D69"/>
    <w:rsid w:val="00012AD3"/>
    <w:rsid w:val="000145A3"/>
    <w:rsid w:val="00015C2D"/>
    <w:rsid w:val="00015F00"/>
    <w:rsid w:val="0002032C"/>
    <w:rsid w:val="00022C1D"/>
    <w:rsid w:val="00024EF5"/>
    <w:rsid w:val="00025879"/>
    <w:rsid w:val="00030E12"/>
    <w:rsid w:val="00031347"/>
    <w:rsid w:val="00033D06"/>
    <w:rsid w:val="00034987"/>
    <w:rsid w:val="00035334"/>
    <w:rsid w:val="000369DA"/>
    <w:rsid w:val="00043A74"/>
    <w:rsid w:val="00045BBB"/>
    <w:rsid w:val="00051668"/>
    <w:rsid w:val="00056086"/>
    <w:rsid w:val="000602DF"/>
    <w:rsid w:val="00060790"/>
    <w:rsid w:val="00061B05"/>
    <w:rsid w:val="000632D5"/>
    <w:rsid w:val="000644EE"/>
    <w:rsid w:val="00066A71"/>
    <w:rsid w:val="00076F4C"/>
    <w:rsid w:val="000902E6"/>
    <w:rsid w:val="000925AD"/>
    <w:rsid w:val="00092AF2"/>
    <w:rsid w:val="000A24EB"/>
    <w:rsid w:val="000B085D"/>
    <w:rsid w:val="000B6923"/>
    <w:rsid w:val="000C1DE7"/>
    <w:rsid w:val="000C5F3C"/>
    <w:rsid w:val="000C6DCC"/>
    <w:rsid w:val="000D47AA"/>
    <w:rsid w:val="000D6324"/>
    <w:rsid w:val="000D721F"/>
    <w:rsid w:val="000E069B"/>
    <w:rsid w:val="000E0E82"/>
    <w:rsid w:val="000E1DC5"/>
    <w:rsid w:val="000E223F"/>
    <w:rsid w:val="000E2637"/>
    <w:rsid w:val="000E2A56"/>
    <w:rsid w:val="000E3925"/>
    <w:rsid w:val="000E5A6B"/>
    <w:rsid w:val="000E7D45"/>
    <w:rsid w:val="000F00EF"/>
    <w:rsid w:val="000F331D"/>
    <w:rsid w:val="000F4673"/>
    <w:rsid w:val="000F6033"/>
    <w:rsid w:val="000F7851"/>
    <w:rsid w:val="00104E23"/>
    <w:rsid w:val="00111B0C"/>
    <w:rsid w:val="00111E0A"/>
    <w:rsid w:val="00116DC2"/>
    <w:rsid w:val="00120D6C"/>
    <w:rsid w:val="00124505"/>
    <w:rsid w:val="001257EC"/>
    <w:rsid w:val="001279F7"/>
    <w:rsid w:val="00132695"/>
    <w:rsid w:val="00133D33"/>
    <w:rsid w:val="00133F55"/>
    <w:rsid w:val="00134D64"/>
    <w:rsid w:val="00135A30"/>
    <w:rsid w:val="0013612C"/>
    <w:rsid w:val="00137FF6"/>
    <w:rsid w:val="00140E6F"/>
    <w:rsid w:val="00141650"/>
    <w:rsid w:val="00141CFC"/>
    <w:rsid w:val="001516A3"/>
    <w:rsid w:val="0015299C"/>
    <w:rsid w:val="00153892"/>
    <w:rsid w:val="00157962"/>
    <w:rsid w:val="00157D2C"/>
    <w:rsid w:val="00157FEB"/>
    <w:rsid w:val="0016174F"/>
    <w:rsid w:val="001619D7"/>
    <w:rsid w:val="00162A12"/>
    <w:rsid w:val="00163CEA"/>
    <w:rsid w:val="001650F7"/>
    <w:rsid w:val="00166530"/>
    <w:rsid w:val="00172DBD"/>
    <w:rsid w:val="001753A1"/>
    <w:rsid w:val="001832BD"/>
    <w:rsid w:val="001912CA"/>
    <w:rsid w:val="001927D1"/>
    <w:rsid w:val="00192EA6"/>
    <w:rsid w:val="001943B5"/>
    <w:rsid w:val="00195134"/>
    <w:rsid w:val="00195600"/>
    <w:rsid w:val="001A145B"/>
    <w:rsid w:val="001A3EF2"/>
    <w:rsid w:val="001A4C2D"/>
    <w:rsid w:val="001A674C"/>
    <w:rsid w:val="001B2DA7"/>
    <w:rsid w:val="001B3B24"/>
    <w:rsid w:val="001B7851"/>
    <w:rsid w:val="001C0F98"/>
    <w:rsid w:val="001C291A"/>
    <w:rsid w:val="001C2A42"/>
    <w:rsid w:val="001C41FA"/>
    <w:rsid w:val="001D2F22"/>
    <w:rsid w:val="001D63ED"/>
    <w:rsid w:val="001D7348"/>
    <w:rsid w:val="001E035B"/>
    <w:rsid w:val="001E0961"/>
    <w:rsid w:val="001E0B6D"/>
    <w:rsid w:val="001E2BA4"/>
    <w:rsid w:val="001E2D13"/>
    <w:rsid w:val="001E3EAE"/>
    <w:rsid w:val="001E6F32"/>
    <w:rsid w:val="001F2145"/>
    <w:rsid w:val="001F4E43"/>
    <w:rsid w:val="001F6262"/>
    <w:rsid w:val="001F67B0"/>
    <w:rsid w:val="001F6F11"/>
    <w:rsid w:val="001F7493"/>
    <w:rsid w:val="001F7B3D"/>
    <w:rsid w:val="002017B2"/>
    <w:rsid w:val="00205F9F"/>
    <w:rsid w:val="00210162"/>
    <w:rsid w:val="00210338"/>
    <w:rsid w:val="002115FC"/>
    <w:rsid w:val="0021423C"/>
    <w:rsid w:val="00217C65"/>
    <w:rsid w:val="0022575C"/>
    <w:rsid w:val="0023000A"/>
    <w:rsid w:val="00230D00"/>
    <w:rsid w:val="00231DF7"/>
    <w:rsid w:val="00231FD1"/>
    <w:rsid w:val="002339E0"/>
    <w:rsid w:val="00233CF8"/>
    <w:rsid w:val="0023575D"/>
    <w:rsid w:val="00236DF6"/>
    <w:rsid w:val="00237148"/>
    <w:rsid w:val="0024222D"/>
    <w:rsid w:val="00243432"/>
    <w:rsid w:val="00244B0E"/>
    <w:rsid w:val="00244F6C"/>
    <w:rsid w:val="00246ABB"/>
    <w:rsid w:val="002532C5"/>
    <w:rsid w:val="002543C6"/>
    <w:rsid w:val="00257A0E"/>
    <w:rsid w:val="00260C03"/>
    <w:rsid w:val="00262406"/>
    <w:rsid w:val="0026540E"/>
    <w:rsid w:val="002701F6"/>
    <w:rsid w:val="00270DAE"/>
    <w:rsid w:val="002710B8"/>
    <w:rsid w:val="00275123"/>
    <w:rsid w:val="00282240"/>
    <w:rsid w:val="00291379"/>
    <w:rsid w:val="00293683"/>
    <w:rsid w:val="002944B0"/>
    <w:rsid w:val="002948AD"/>
    <w:rsid w:val="00296EEA"/>
    <w:rsid w:val="0029766D"/>
    <w:rsid w:val="002A01CC"/>
    <w:rsid w:val="002A58C7"/>
    <w:rsid w:val="002A5967"/>
    <w:rsid w:val="002A61B1"/>
    <w:rsid w:val="002A62DE"/>
    <w:rsid w:val="002A663C"/>
    <w:rsid w:val="002A71BE"/>
    <w:rsid w:val="002B2E0D"/>
    <w:rsid w:val="002B444B"/>
    <w:rsid w:val="002B5887"/>
    <w:rsid w:val="002C0E27"/>
    <w:rsid w:val="002C3040"/>
    <w:rsid w:val="002C41E7"/>
    <w:rsid w:val="002C4D02"/>
    <w:rsid w:val="002C5E2C"/>
    <w:rsid w:val="002C6F15"/>
    <w:rsid w:val="002D022D"/>
    <w:rsid w:val="002D23B6"/>
    <w:rsid w:val="002D24BB"/>
    <w:rsid w:val="002D2D08"/>
    <w:rsid w:val="002D40C9"/>
    <w:rsid w:val="002E02CB"/>
    <w:rsid w:val="002E415F"/>
    <w:rsid w:val="002E5821"/>
    <w:rsid w:val="002F1AC3"/>
    <w:rsid w:val="002F2AF7"/>
    <w:rsid w:val="002F5E12"/>
    <w:rsid w:val="002F5EFB"/>
    <w:rsid w:val="002F7E1C"/>
    <w:rsid w:val="00301A75"/>
    <w:rsid w:val="0030215D"/>
    <w:rsid w:val="003022CD"/>
    <w:rsid w:val="00302F70"/>
    <w:rsid w:val="0030336F"/>
    <w:rsid w:val="0030375E"/>
    <w:rsid w:val="003059E6"/>
    <w:rsid w:val="003068D7"/>
    <w:rsid w:val="00310AC3"/>
    <w:rsid w:val="00312A30"/>
    <w:rsid w:val="00314EE0"/>
    <w:rsid w:val="003175BA"/>
    <w:rsid w:val="00320F72"/>
    <w:rsid w:val="00323DC3"/>
    <w:rsid w:val="0032463E"/>
    <w:rsid w:val="003252F0"/>
    <w:rsid w:val="00326224"/>
    <w:rsid w:val="00337EE4"/>
    <w:rsid w:val="00340FFD"/>
    <w:rsid w:val="00346AD0"/>
    <w:rsid w:val="00347339"/>
    <w:rsid w:val="003506B1"/>
    <w:rsid w:val="00354F8C"/>
    <w:rsid w:val="00356AC7"/>
    <w:rsid w:val="00360179"/>
    <w:rsid w:val="003609FA"/>
    <w:rsid w:val="00362D84"/>
    <w:rsid w:val="003710C8"/>
    <w:rsid w:val="00372C3F"/>
    <w:rsid w:val="003750BE"/>
    <w:rsid w:val="00375B04"/>
    <w:rsid w:val="0038120E"/>
    <w:rsid w:val="00383B5E"/>
    <w:rsid w:val="00384D70"/>
    <w:rsid w:val="00387B9D"/>
    <w:rsid w:val="003922DF"/>
    <w:rsid w:val="0039364F"/>
    <w:rsid w:val="00393C48"/>
    <w:rsid w:val="00396686"/>
    <w:rsid w:val="00396FAC"/>
    <w:rsid w:val="0039778E"/>
    <w:rsid w:val="003A1417"/>
    <w:rsid w:val="003A1B76"/>
    <w:rsid w:val="003A1D95"/>
    <w:rsid w:val="003A28AC"/>
    <w:rsid w:val="003A40EF"/>
    <w:rsid w:val="003A5582"/>
    <w:rsid w:val="003B2814"/>
    <w:rsid w:val="003B4941"/>
    <w:rsid w:val="003B58AA"/>
    <w:rsid w:val="003C1C95"/>
    <w:rsid w:val="003C2FFD"/>
    <w:rsid w:val="003C5714"/>
    <w:rsid w:val="003C5833"/>
    <w:rsid w:val="003C6B9F"/>
    <w:rsid w:val="003C6E2A"/>
    <w:rsid w:val="003D0299"/>
    <w:rsid w:val="003D1F01"/>
    <w:rsid w:val="003D2AA6"/>
    <w:rsid w:val="003E6D80"/>
    <w:rsid w:val="003F05FA"/>
    <w:rsid w:val="003F244A"/>
    <w:rsid w:val="003F30B8"/>
    <w:rsid w:val="003F4C45"/>
    <w:rsid w:val="003F5F7B"/>
    <w:rsid w:val="003F7D64"/>
    <w:rsid w:val="004006EE"/>
    <w:rsid w:val="00414300"/>
    <w:rsid w:val="004147EA"/>
    <w:rsid w:val="0041510D"/>
    <w:rsid w:val="00425C67"/>
    <w:rsid w:val="00427E7A"/>
    <w:rsid w:val="00434729"/>
    <w:rsid w:val="00434EC4"/>
    <w:rsid w:val="00436B70"/>
    <w:rsid w:val="00436C49"/>
    <w:rsid w:val="00445366"/>
    <w:rsid w:val="00447F5B"/>
    <w:rsid w:val="0045067D"/>
    <w:rsid w:val="00450DC0"/>
    <w:rsid w:val="00454185"/>
    <w:rsid w:val="00454C1E"/>
    <w:rsid w:val="00456243"/>
    <w:rsid w:val="00461DB0"/>
    <w:rsid w:val="00463926"/>
    <w:rsid w:val="00464C9A"/>
    <w:rsid w:val="004728FD"/>
    <w:rsid w:val="004741F5"/>
    <w:rsid w:val="004746A8"/>
    <w:rsid w:val="00474F3D"/>
    <w:rsid w:val="004763E8"/>
    <w:rsid w:val="00477E3A"/>
    <w:rsid w:val="00483E5F"/>
    <w:rsid w:val="00485E9B"/>
    <w:rsid w:val="00485FF9"/>
    <w:rsid w:val="004907F0"/>
    <w:rsid w:val="0049140B"/>
    <w:rsid w:val="004923A5"/>
    <w:rsid w:val="0049551C"/>
    <w:rsid w:val="00496BFB"/>
    <w:rsid w:val="00496E74"/>
    <w:rsid w:val="004A15C7"/>
    <w:rsid w:val="004A34DB"/>
    <w:rsid w:val="004A457E"/>
    <w:rsid w:val="004B013B"/>
    <w:rsid w:val="004B112B"/>
    <w:rsid w:val="004C01E4"/>
    <w:rsid w:val="004C086C"/>
    <w:rsid w:val="004C1F56"/>
    <w:rsid w:val="004C27BC"/>
    <w:rsid w:val="004C4633"/>
    <w:rsid w:val="004D00C8"/>
    <w:rsid w:val="004D0812"/>
    <w:rsid w:val="004D15F3"/>
    <w:rsid w:val="004D40C2"/>
    <w:rsid w:val="004D5311"/>
    <w:rsid w:val="004D5DCC"/>
    <w:rsid w:val="004D6CB8"/>
    <w:rsid w:val="004D77FC"/>
    <w:rsid w:val="004D7D09"/>
    <w:rsid w:val="004F10AF"/>
    <w:rsid w:val="004F11A4"/>
    <w:rsid w:val="004F2389"/>
    <w:rsid w:val="004F2979"/>
    <w:rsid w:val="004F2C13"/>
    <w:rsid w:val="004F304D"/>
    <w:rsid w:val="004F5909"/>
    <w:rsid w:val="004F61BE"/>
    <w:rsid w:val="004F66B1"/>
    <w:rsid w:val="004F6938"/>
    <w:rsid w:val="004F6BE8"/>
    <w:rsid w:val="004F7A1F"/>
    <w:rsid w:val="005029CE"/>
    <w:rsid w:val="005043CD"/>
    <w:rsid w:val="00510082"/>
    <w:rsid w:val="00511C07"/>
    <w:rsid w:val="005173A6"/>
    <w:rsid w:val="00520BAA"/>
    <w:rsid w:val="005214A6"/>
    <w:rsid w:val="00525208"/>
    <w:rsid w:val="005257A5"/>
    <w:rsid w:val="005264C0"/>
    <w:rsid w:val="00526A8A"/>
    <w:rsid w:val="00527D7D"/>
    <w:rsid w:val="00531DF2"/>
    <w:rsid w:val="00533931"/>
    <w:rsid w:val="00543F25"/>
    <w:rsid w:val="005442EE"/>
    <w:rsid w:val="00547353"/>
    <w:rsid w:val="005474E7"/>
    <w:rsid w:val="005512A3"/>
    <w:rsid w:val="00555C05"/>
    <w:rsid w:val="005578CE"/>
    <w:rsid w:val="00562781"/>
    <w:rsid w:val="00571EB4"/>
    <w:rsid w:val="0057271C"/>
    <w:rsid w:val="00572845"/>
    <w:rsid w:val="00574C83"/>
    <w:rsid w:val="00576DA6"/>
    <w:rsid w:val="005770AA"/>
    <w:rsid w:val="00577F10"/>
    <w:rsid w:val="00582DB0"/>
    <w:rsid w:val="00584937"/>
    <w:rsid w:val="00584D97"/>
    <w:rsid w:val="00592772"/>
    <w:rsid w:val="0059574A"/>
    <w:rsid w:val="00596468"/>
    <w:rsid w:val="00596CF9"/>
    <w:rsid w:val="005A02CB"/>
    <w:rsid w:val="005A1B9B"/>
    <w:rsid w:val="005A6751"/>
    <w:rsid w:val="005B092E"/>
    <w:rsid w:val="005B152C"/>
    <w:rsid w:val="005B1EE0"/>
    <w:rsid w:val="005B2B24"/>
    <w:rsid w:val="005B4425"/>
    <w:rsid w:val="005B4B94"/>
    <w:rsid w:val="005B5ABB"/>
    <w:rsid w:val="005B65E2"/>
    <w:rsid w:val="005C3EE8"/>
    <w:rsid w:val="005C5529"/>
    <w:rsid w:val="005D34F9"/>
    <w:rsid w:val="005D4190"/>
    <w:rsid w:val="005D67A3"/>
    <w:rsid w:val="005D6CE4"/>
    <w:rsid w:val="005E0E05"/>
    <w:rsid w:val="005E2988"/>
    <w:rsid w:val="005E3085"/>
    <w:rsid w:val="005E3331"/>
    <w:rsid w:val="005E3412"/>
    <w:rsid w:val="005E37C6"/>
    <w:rsid w:val="005E64FB"/>
    <w:rsid w:val="005E796D"/>
    <w:rsid w:val="005F01F5"/>
    <w:rsid w:val="005F240F"/>
    <w:rsid w:val="005F3DF8"/>
    <w:rsid w:val="005F51E1"/>
    <w:rsid w:val="006024C3"/>
    <w:rsid w:val="00611C80"/>
    <w:rsid w:val="0061342A"/>
    <w:rsid w:val="0061528B"/>
    <w:rsid w:val="006177F9"/>
    <w:rsid w:val="00617BA9"/>
    <w:rsid w:val="00617E0D"/>
    <w:rsid w:val="00620692"/>
    <w:rsid w:val="006242CA"/>
    <w:rsid w:val="00626424"/>
    <w:rsid w:val="00627507"/>
    <w:rsid w:val="006328EB"/>
    <w:rsid w:val="00633717"/>
    <w:rsid w:val="006339F7"/>
    <w:rsid w:val="006344E1"/>
    <w:rsid w:val="00635120"/>
    <w:rsid w:val="006409C6"/>
    <w:rsid w:val="00642201"/>
    <w:rsid w:val="00646454"/>
    <w:rsid w:val="00646C5C"/>
    <w:rsid w:val="0065298D"/>
    <w:rsid w:val="006545C4"/>
    <w:rsid w:val="0065572F"/>
    <w:rsid w:val="00661971"/>
    <w:rsid w:val="00661CE8"/>
    <w:rsid w:val="006623D9"/>
    <w:rsid w:val="006632A3"/>
    <w:rsid w:val="0066398F"/>
    <w:rsid w:val="0066550C"/>
    <w:rsid w:val="00667B26"/>
    <w:rsid w:val="00667EFE"/>
    <w:rsid w:val="006716F2"/>
    <w:rsid w:val="00673692"/>
    <w:rsid w:val="00682BF2"/>
    <w:rsid w:val="006859CE"/>
    <w:rsid w:val="00691270"/>
    <w:rsid w:val="00693DC5"/>
    <w:rsid w:val="00694A2E"/>
    <w:rsid w:val="00694BA8"/>
    <w:rsid w:val="006A037C"/>
    <w:rsid w:val="006A0A03"/>
    <w:rsid w:val="006A0F32"/>
    <w:rsid w:val="006A36F4"/>
    <w:rsid w:val="006A406F"/>
    <w:rsid w:val="006A4728"/>
    <w:rsid w:val="006A5D3A"/>
    <w:rsid w:val="006A7C6E"/>
    <w:rsid w:val="006B1509"/>
    <w:rsid w:val="006B7589"/>
    <w:rsid w:val="006C1BCB"/>
    <w:rsid w:val="006C23D4"/>
    <w:rsid w:val="006C2EDA"/>
    <w:rsid w:val="006C64BE"/>
    <w:rsid w:val="006C7BB0"/>
    <w:rsid w:val="006D3237"/>
    <w:rsid w:val="006D6FF5"/>
    <w:rsid w:val="006E2E37"/>
    <w:rsid w:val="006E3CF1"/>
    <w:rsid w:val="006E3FC4"/>
    <w:rsid w:val="006E7C2A"/>
    <w:rsid w:val="006E7E80"/>
    <w:rsid w:val="006F48CA"/>
    <w:rsid w:val="006F64DD"/>
    <w:rsid w:val="00711B9F"/>
    <w:rsid w:val="00715127"/>
    <w:rsid w:val="00715E8E"/>
    <w:rsid w:val="00721CEC"/>
    <w:rsid w:val="00723580"/>
    <w:rsid w:val="00723755"/>
    <w:rsid w:val="0073136C"/>
    <w:rsid w:val="00731F0F"/>
    <w:rsid w:val="00733250"/>
    <w:rsid w:val="0074108E"/>
    <w:rsid w:val="00741404"/>
    <w:rsid w:val="007449E5"/>
    <w:rsid w:val="00744BDF"/>
    <w:rsid w:val="00747196"/>
    <w:rsid w:val="00747FF0"/>
    <w:rsid w:val="0075125A"/>
    <w:rsid w:val="007513B3"/>
    <w:rsid w:val="00752A93"/>
    <w:rsid w:val="007538DD"/>
    <w:rsid w:val="00753C8A"/>
    <w:rsid w:val="007547EA"/>
    <w:rsid w:val="007552DB"/>
    <w:rsid w:val="0075715C"/>
    <w:rsid w:val="0076078C"/>
    <w:rsid w:val="00760B21"/>
    <w:rsid w:val="0076170E"/>
    <w:rsid w:val="00762016"/>
    <w:rsid w:val="00764D4E"/>
    <w:rsid w:val="00765A1F"/>
    <w:rsid w:val="007703FB"/>
    <w:rsid w:val="00770475"/>
    <w:rsid w:val="007718BF"/>
    <w:rsid w:val="00775255"/>
    <w:rsid w:val="00775B6D"/>
    <w:rsid w:val="00775BC9"/>
    <w:rsid w:val="00776D68"/>
    <w:rsid w:val="0078020D"/>
    <w:rsid w:val="00782FCD"/>
    <w:rsid w:val="007850EE"/>
    <w:rsid w:val="00785B95"/>
    <w:rsid w:val="00787E4D"/>
    <w:rsid w:val="00790E96"/>
    <w:rsid w:val="00791305"/>
    <w:rsid w:val="00793366"/>
    <w:rsid w:val="007952DA"/>
    <w:rsid w:val="00796CFD"/>
    <w:rsid w:val="007A1854"/>
    <w:rsid w:val="007A716F"/>
    <w:rsid w:val="007B270A"/>
    <w:rsid w:val="007B4B56"/>
    <w:rsid w:val="007C0695"/>
    <w:rsid w:val="007C1402"/>
    <w:rsid w:val="007C1C7F"/>
    <w:rsid w:val="007C3C09"/>
    <w:rsid w:val="007C419A"/>
    <w:rsid w:val="007C4CB0"/>
    <w:rsid w:val="007C4CC8"/>
    <w:rsid w:val="007C5300"/>
    <w:rsid w:val="007C5426"/>
    <w:rsid w:val="007C5798"/>
    <w:rsid w:val="007C6F43"/>
    <w:rsid w:val="007D3F29"/>
    <w:rsid w:val="007D4832"/>
    <w:rsid w:val="007E21B2"/>
    <w:rsid w:val="007E2C4E"/>
    <w:rsid w:val="007E3ED4"/>
    <w:rsid w:val="007E4887"/>
    <w:rsid w:val="007E48C2"/>
    <w:rsid w:val="007E52F1"/>
    <w:rsid w:val="007E5FBE"/>
    <w:rsid w:val="007F1905"/>
    <w:rsid w:val="007F4F51"/>
    <w:rsid w:val="007F7799"/>
    <w:rsid w:val="00800F55"/>
    <w:rsid w:val="00801300"/>
    <w:rsid w:val="00802234"/>
    <w:rsid w:val="00802C64"/>
    <w:rsid w:val="00804926"/>
    <w:rsid w:val="00805E52"/>
    <w:rsid w:val="008061D0"/>
    <w:rsid w:val="00810B38"/>
    <w:rsid w:val="00815561"/>
    <w:rsid w:val="00816BFD"/>
    <w:rsid w:val="008204C7"/>
    <w:rsid w:val="008204C8"/>
    <w:rsid w:val="00820992"/>
    <w:rsid w:val="00823602"/>
    <w:rsid w:val="008255F5"/>
    <w:rsid w:val="0083014E"/>
    <w:rsid w:val="0083214A"/>
    <w:rsid w:val="008323C4"/>
    <w:rsid w:val="00832D1B"/>
    <w:rsid w:val="00834220"/>
    <w:rsid w:val="0084019E"/>
    <w:rsid w:val="008424E6"/>
    <w:rsid w:val="0084351A"/>
    <w:rsid w:val="00845723"/>
    <w:rsid w:val="00846900"/>
    <w:rsid w:val="00851EF9"/>
    <w:rsid w:val="008577FD"/>
    <w:rsid w:val="00860B03"/>
    <w:rsid w:val="0086497A"/>
    <w:rsid w:val="008713A1"/>
    <w:rsid w:val="008754AB"/>
    <w:rsid w:val="00875AB3"/>
    <w:rsid w:val="0088060C"/>
    <w:rsid w:val="00881A02"/>
    <w:rsid w:val="008851E6"/>
    <w:rsid w:val="00893576"/>
    <w:rsid w:val="00893B79"/>
    <w:rsid w:val="00893E73"/>
    <w:rsid w:val="00893FA7"/>
    <w:rsid w:val="008962E5"/>
    <w:rsid w:val="008A5215"/>
    <w:rsid w:val="008B02DC"/>
    <w:rsid w:val="008B57CE"/>
    <w:rsid w:val="008C26DE"/>
    <w:rsid w:val="008C3436"/>
    <w:rsid w:val="008C5FE2"/>
    <w:rsid w:val="008D2225"/>
    <w:rsid w:val="008D4752"/>
    <w:rsid w:val="008D7298"/>
    <w:rsid w:val="008E271C"/>
    <w:rsid w:val="008E418E"/>
    <w:rsid w:val="008E5345"/>
    <w:rsid w:val="008E58B7"/>
    <w:rsid w:val="008E5BC6"/>
    <w:rsid w:val="008E6A25"/>
    <w:rsid w:val="008F5193"/>
    <w:rsid w:val="008F5366"/>
    <w:rsid w:val="008F757F"/>
    <w:rsid w:val="0090119F"/>
    <w:rsid w:val="009013A7"/>
    <w:rsid w:val="009017FB"/>
    <w:rsid w:val="009017FC"/>
    <w:rsid w:val="0090506B"/>
    <w:rsid w:val="009050C9"/>
    <w:rsid w:val="009066FC"/>
    <w:rsid w:val="009075E6"/>
    <w:rsid w:val="009140A3"/>
    <w:rsid w:val="009141A1"/>
    <w:rsid w:val="009144A2"/>
    <w:rsid w:val="0091510C"/>
    <w:rsid w:val="00915286"/>
    <w:rsid w:val="00917345"/>
    <w:rsid w:val="009259AC"/>
    <w:rsid w:val="0092652A"/>
    <w:rsid w:val="00926AD5"/>
    <w:rsid w:val="00926F38"/>
    <w:rsid w:val="00932714"/>
    <w:rsid w:val="00934301"/>
    <w:rsid w:val="0093467A"/>
    <w:rsid w:val="0093559A"/>
    <w:rsid w:val="00936267"/>
    <w:rsid w:val="00936C2D"/>
    <w:rsid w:val="00936CD1"/>
    <w:rsid w:val="00940850"/>
    <w:rsid w:val="00941747"/>
    <w:rsid w:val="00941EFB"/>
    <w:rsid w:val="00945BFB"/>
    <w:rsid w:val="00947AFB"/>
    <w:rsid w:val="009504FA"/>
    <w:rsid w:val="00951D7D"/>
    <w:rsid w:val="00953EE7"/>
    <w:rsid w:val="00954A5F"/>
    <w:rsid w:val="0095620A"/>
    <w:rsid w:val="00961109"/>
    <w:rsid w:val="009630C7"/>
    <w:rsid w:val="00967316"/>
    <w:rsid w:val="009677B6"/>
    <w:rsid w:val="009704E9"/>
    <w:rsid w:val="0097121D"/>
    <w:rsid w:val="00971CCE"/>
    <w:rsid w:val="00972584"/>
    <w:rsid w:val="00972B55"/>
    <w:rsid w:val="009743B7"/>
    <w:rsid w:val="009776A2"/>
    <w:rsid w:val="0098228B"/>
    <w:rsid w:val="009828DA"/>
    <w:rsid w:val="00985418"/>
    <w:rsid w:val="00985BAB"/>
    <w:rsid w:val="00986002"/>
    <w:rsid w:val="00992D65"/>
    <w:rsid w:val="00994964"/>
    <w:rsid w:val="009A1BB5"/>
    <w:rsid w:val="009B0281"/>
    <w:rsid w:val="009B1B5F"/>
    <w:rsid w:val="009B6673"/>
    <w:rsid w:val="009C191B"/>
    <w:rsid w:val="009C1F1B"/>
    <w:rsid w:val="009C2BD6"/>
    <w:rsid w:val="009C3235"/>
    <w:rsid w:val="009C5516"/>
    <w:rsid w:val="009C5881"/>
    <w:rsid w:val="009D0C24"/>
    <w:rsid w:val="009D16B0"/>
    <w:rsid w:val="009E1F32"/>
    <w:rsid w:val="009E402B"/>
    <w:rsid w:val="009E6204"/>
    <w:rsid w:val="009E776C"/>
    <w:rsid w:val="009F1BA8"/>
    <w:rsid w:val="009F2E16"/>
    <w:rsid w:val="00A00144"/>
    <w:rsid w:val="00A04B17"/>
    <w:rsid w:val="00A05CBA"/>
    <w:rsid w:val="00A11399"/>
    <w:rsid w:val="00A1380F"/>
    <w:rsid w:val="00A1726E"/>
    <w:rsid w:val="00A204CF"/>
    <w:rsid w:val="00A20FBB"/>
    <w:rsid w:val="00A23D49"/>
    <w:rsid w:val="00A24F17"/>
    <w:rsid w:val="00A27004"/>
    <w:rsid w:val="00A30C29"/>
    <w:rsid w:val="00A34DD6"/>
    <w:rsid w:val="00A36819"/>
    <w:rsid w:val="00A36989"/>
    <w:rsid w:val="00A41D53"/>
    <w:rsid w:val="00A43308"/>
    <w:rsid w:val="00A43628"/>
    <w:rsid w:val="00A4394B"/>
    <w:rsid w:val="00A47854"/>
    <w:rsid w:val="00A54192"/>
    <w:rsid w:val="00A55205"/>
    <w:rsid w:val="00A5708D"/>
    <w:rsid w:val="00A6035E"/>
    <w:rsid w:val="00A6144C"/>
    <w:rsid w:val="00A64836"/>
    <w:rsid w:val="00A66617"/>
    <w:rsid w:val="00A671F8"/>
    <w:rsid w:val="00A673A4"/>
    <w:rsid w:val="00A67531"/>
    <w:rsid w:val="00A724AE"/>
    <w:rsid w:val="00A73329"/>
    <w:rsid w:val="00A74BC1"/>
    <w:rsid w:val="00A82359"/>
    <w:rsid w:val="00A865D2"/>
    <w:rsid w:val="00A906D2"/>
    <w:rsid w:val="00A93391"/>
    <w:rsid w:val="00A93AE8"/>
    <w:rsid w:val="00A94C20"/>
    <w:rsid w:val="00A9532B"/>
    <w:rsid w:val="00A9565E"/>
    <w:rsid w:val="00A97FE9"/>
    <w:rsid w:val="00AA227F"/>
    <w:rsid w:val="00AA3BC7"/>
    <w:rsid w:val="00AA754A"/>
    <w:rsid w:val="00AA755B"/>
    <w:rsid w:val="00AB099E"/>
    <w:rsid w:val="00AB1A6D"/>
    <w:rsid w:val="00AB272D"/>
    <w:rsid w:val="00AB4328"/>
    <w:rsid w:val="00AB4556"/>
    <w:rsid w:val="00AB71BE"/>
    <w:rsid w:val="00AB7286"/>
    <w:rsid w:val="00AC0824"/>
    <w:rsid w:val="00AC2A32"/>
    <w:rsid w:val="00AC4EBF"/>
    <w:rsid w:val="00AC59F4"/>
    <w:rsid w:val="00AD1B3F"/>
    <w:rsid w:val="00AD412E"/>
    <w:rsid w:val="00AD5D7C"/>
    <w:rsid w:val="00AE0A2E"/>
    <w:rsid w:val="00AE2C12"/>
    <w:rsid w:val="00AE2C71"/>
    <w:rsid w:val="00AE354C"/>
    <w:rsid w:val="00AF4A40"/>
    <w:rsid w:val="00AF4B07"/>
    <w:rsid w:val="00AF5CC8"/>
    <w:rsid w:val="00AF6186"/>
    <w:rsid w:val="00AF7A3A"/>
    <w:rsid w:val="00B0713E"/>
    <w:rsid w:val="00B07BA0"/>
    <w:rsid w:val="00B160DB"/>
    <w:rsid w:val="00B176AB"/>
    <w:rsid w:val="00B201A6"/>
    <w:rsid w:val="00B20836"/>
    <w:rsid w:val="00B235BB"/>
    <w:rsid w:val="00B25B4B"/>
    <w:rsid w:val="00B27A44"/>
    <w:rsid w:val="00B30BBF"/>
    <w:rsid w:val="00B31BB6"/>
    <w:rsid w:val="00B33C03"/>
    <w:rsid w:val="00B373C7"/>
    <w:rsid w:val="00B373D1"/>
    <w:rsid w:val="00B44E56"/>
    <w:rsid w:val="00B45E20"/>
    <w:rsid w:val="00B46543"/>
    <w:rsid w:val="00B47D33"/>
    <w:rsid w:val="00B52BE0"/>
    <w:rsid w:val="00B54133"/>
    <w:rsid w:val="00B65F86"/>
    <w:rsid w:val="00B701ED"/>
    <w:rsid w:val="00B7393C"/>
    <w:rsid w:val="00B74FED"/>
    <w:rsid w:val="00B757BA"/>
    <w:rsid w:val="00B8086C"/>
    <w:rsid w:val="00B80A6D"/>
    <w:rsid w:val="00B85A04"/>
    <w:rsid w:val="00B861B4"/>
    <w:rsid w:val="00B86DFE"/>
    <w:rsid w:val="00B90990"/>
    <w:rsid w:val="00B91A81"/>
    <w:rsid w:val="00B922FF"/>
    <w:rsid w:val="00B9281E"/>
    <w:rsid w:val="00B93925"/>
    <w:rsid w:val="00B93ECF"/>
    <w:rsid w:val="00B945F0"/>
    <w:rsid w:val="00B94992"/>
    <w:rsid w:val="00B94BB8"/>
    <w:rsid w:val="00B95187"/>
    <w:rsid w:val="00B9579A"/>
    <w:rsid w:val="00B964FD"/>
    <w:rsid w:val="00B9776F"/>
    <w:rsid w:val="00BA2D55"/>
    <w:rsid w:val="00BA71B1"/>
    <w:rsid w:val="00BB0637"/>
    <w:rsid w:val="00BB345F"/>
    <w:rsid w:val="00BB68EA"/>
    <w:rsid w:val="00BB7920"/>
    <w:rsid w:val="00BC02F5"/>
    <w:rsid w:val="00BC1C27"/>
    <w:rsid w:val="00BC21FD"/>
    <w:rsid w:val="00BC47F6"/>
    <w:rsid w:val="00BC4A8F"/>
    <w:rsid w:val="00BC6BBF"/>
    <w:rsid w:val="00BD0653"/>
    <w:rsid w:val="00BD1572"/>
    <w:rsid w:val="00BD21B9"/>
    <w:rsid w:val="00BE14E3"/>
    <w:rsid w:val="00BE1A3E"/>
    <w:rsid w:val="00BE3774"/>
    <w:rsid w:val="00BE41E5"/>
    <w:rsid w:val="00BF4109"/>
    <w:rsid w:val="00BF4CC3"/>
    <w:rsid w:val="00BF6DC2"/>
    <w:rsid w:val="00C017EB"/>
    <w:rsid w:val="00C0449F"/>
    <w:rsid w:val="00C04EBB"/>
    <w:rsid w:val="00C054C7"/>
    <w:rsid w:val="00C057B5"/>
    <w:rsid w:val="00C06E15"/>
    <w:rsid w:val="00C1262B"/>
    <w:rsid w:val="00C141F5"/>
    <w:rsid w:val="00C150A1"/>
    <w:rsid w:val="00C208E3"/>
    <w:rsid w:val="00C21420"/>
    <w:rsid w:val="00C222AC"/>
    <w:rsid w:val="00C22687"/>
    <w:rsid w:val="00C230FB"/>
    <w:rsid w:val="00C23A5D"/>
    <w:rsid w:val="00C24185"/>
    <w:rsid w:val="00C27543"/>
    <w:rsid w:val="00C32E4D"/>
    <w:rsid w:val="00C333A0"/>
    <w:rsid w:val="00C333E4"/>
    <w:rsid w:val="00C35969"/>
    <w:rsid w:val="00C36408"/>
    <w:rsid w:val="00C36A81"/>
    <w:rsid w:val="00C37401"/>
    <w:rsid w:val="00C41974"/>
    <w:rsid w:val="00C43C6A"/>
    <w:rsid w:val="00C44A99"/>
    <w:rsid w:val="00C45B8B"/>
    <w:rsid w:val="00C53F4A"/>
    <w:rsid w:val="00C54125"/>
    <w:rsid w:val="00C55B54"/>
    <w:rsid w:val="00C6098E"/>
    <w:rsid w:val="00C611D8"/>
    <w:rsid w:val="00C6152C"/>
    <w:rsid w:val="00C63990"/>
    <w:rsid w:val="00C64EF6"/>
    <w:rsid w:val="00C65050"/>
    <w:rsid w:val="00C72C7A"/>
    <w:rsid w:val="00C74810"/>
    <w:rsid w:val="00C863FF"/>
    <w:rsid w:val="00C90D68"/>
    <w:rsid w:val="00C91601"/>
    <w:rsid w:val="00C92DB2"/>
    <w:rsid w:val="00C933DB"/>
    <w:rsid w:val="00C9353B"/>
    <w:rsid w:val="00C939FE"/>
    <w:rsid w:val="00CA1D86"/>
    <w:rsid w:val="00CA4BDA"/>
    <w:rsid w:val="00CB1F66"/>
    <w:rsid w:val="00CB2951"/>
    <w:rsid w:val="00CC2AFF"/>
    <w:rsid w:val="00CC3FE5"/>
    <w:rsid w:val="00CC6028"/>
    <w:rsid w:val="00CC6593"/>
    <w:rsid w:val="00CC71E6"/>
    <w:rsid w:val="00CC7EC0"/>
    <w:rsid w:val="00CD149B"/>
    <w:rsid w:val="00CD16F8"/>
    <w:rsid w:val="00CD282B"/>
    <w:rsid w:val="00CD4C35"/>
    <w:rsid w:val="00CD5BEE"/>
    <w:rsid w:val="00CD7369"/>
    <w:rsid w:val="00CE0B0E"/>
    <w:rsid w:val="00CE21FB"/>
    <w:rsid w:val="00CE3831"/>
    <w:rsid w:val="00CF230C"/>
    <w:rsid w:val="00CF656C"/>
    <w:rsid w:val="00D00ABB"/>
    <w:rsid w:val="00D02C41"/>
    <w:rsid w:val="00D02EEC"/>
    <w:rsid w:val="00D03551"/>
    <w:rsid w:val="00D04524"/>
    <w:rsid w:val="00D0576C"/>
    <w:rsid w:val="00D06A63"/>
    <w:rsid w:val="00D07E0E"/>
    <w:rsid w:val="00D10D91"/>
    <w:rsid w:val="00D11478"/>
    <w:rsid w:val="00D151A6"/>
    <w:rsid w:val="00D15ED0"/>
    <w:rsid w:val="00D21B3E"/>
    <w:rsid w:val="00D21FED"/>
    <w:rsid w:val="00D24251"/>
    <w:rsid w:val="00D250D7"/>
    <w:rsid w:val="00D343E2"/>
    <w:rsid w:val="00D361A2"/>
    <w:rsid w:val="00D364BE"/>
    <w:rsid w:val="00D36752"/>
    <w:rsid w:val="00D37BC4"/>
    <w:rsid w:val="00D37C1F"/>
    <w:rsid w:val="00D42AFF"/>
    <w:rsid w:val="00D44C2E"/>
    <w:rsid w:val="00D45414"/>
    <w:rsid w:val="00D4786C"/>
    <w:rsid w:val="00D50EE3"/>
    <w:rsid w:val="00D51721"/>
    <w:rsid w:val="00D566BD"/>
    <w:rsid w:val="00D576CF"/>
    <w:rsid w:val="00D57A4D"/>
    <w:rsid w:val="00D60AA7"/>
    <w:rsid w:val="00D6435F"/>
    <w:rsid w:val="00D727F3"/>
    <w:rsid w:val="00D75E28"/>
    <w:rsid w:val="00D772C2"/>
    <w:rsid w:val="00D8008E"/>
    <w:rsid w:val="00D80661"/>
    <w:rsid w:val="00D82C45"/>
    <w:rsid w:val="00D908A8"/>
    <w:rsid w:val="00D921D5"/>
    <w:rsid w:val="00D94383"/>
    <w:rsid w:val="00D971BF"/>
    <w:rsid w:val="00D977B6"/>
    <w:rsid w:val="00DA4A31"/>
    <w:rsid w:val="00DA7B04"/>
    <w:rsid w:val="00DB36C2"/>
    <w:rsid w:val="00DC0ACD"/>
    <w:rsid w:val="00DC169B"/>
    <w:rsid w:val="00DC2AB9"/>
    <w:rsid w:val="00DC63F0"/>
    <w:rsid w:val="00DD311E"/>
    <w:rsid w:val="00DD4AAB"/>
    <w:rsid w:val="00DD5146"/>
    <w:rsid w:val="00DD6EE5"/>
    <w:rsid w:val="00DE386C"/>
    <w:rsid w:val="00DE4D35"/>
    <w:rsid w:val="00DE572F"/>
    <w:rsid w:val="00DE6DED"/>
    <w:rsid w:val="00DF098B"/>
    <w:rsid w:val="00DF11C4"/>
    <w:rsid w:val="00DF210C"/>
    <w:rsid w:val="00DF4B6A"/>
    <w:rsid w:val="00E01E65"/>
    <w:rsid w:val="00E02C09"/>
    <w:rsid w:val="00E03638"/>
    <w:rsid w:val="00E04D59"/>
    <w:rsid w:val="00E04DA6"/>
    <w:rsid w:val="00E07DA1"/>
    <w:rsid w:val="00E11A7D"/>
    <w:rsid w:val="00E123CB"/>
    <w:rsid w:val="00E1525E"/>
    <w:rsid w:val="00E177B5"/>
    <w:rsid w:val="00E20E13"/>
    <w:rsid w:val="00E21DBC"/>
    <w:rsid w:val="00E238FF"/>
    <w:rsid w:val="00E256B7"/>
    <w:rsid w:val="00E275D7"/>
    <w:rsid w:val="00E27DBE"/>
    <w:rsid w:val="00E3019C"/>
    <w:rsid w:val="00E30989"/>
    <w:rsid w:val="00E31471"/>
    <w:rsid w:val="00E32AB1"/>
    <w:rsid w:val="00E36C71"/>
    <w:rsid w:val="00E373F5"/>
    <w:rsid w:val="00E40404"/>
    <w:rsid w:val="00E40595"/>
    <w:rsid w:val="00E43479"/>
    <w:rsid w:val="00E4529A"/>
    <w:rsid w:val="00E459C6"/>
    <w:rsid w:val="00E47589"/>
    <w:rsid w:val="00E4763E"/>
    <w:rsid w:val="00E479DB"/>
    <w:rsid w:val="00E5498F"/>
    <w:rsid w:val="00E64915"/>
    <w:rsid w:val="00E64FD9"/>
    <w:rsid w:val="00E661D4"/>
    <w:rsid w:val="00E6708C"/>
    <w:rsid w:val="00E70091"/>
    <w:rsid w:val="00E71EBE"/>
    <w:rsid w:val="00E720F5"/>
    <w:rsid w:val="00E727AF"/>
    <w:rsid w:val="00E733FE"/>
    <w:rsid w:val="00E74701"/>
    <w:rsid w:val="00E76D47"/>
    <w:rsid w:val="00E77598"/>
    <w:rsid w:val="00E77CB3"/>
    <w:rsid w:val="00E849F7"/>
    <w:rsid w:val="00E84A17"/>
    <w:rsid w:val="00E90302"/>
    <w:rsid w:val="00E965FA"/>
    <w:rsid w:val="00E97396"/>
    <w:rsid w:val="00EA185E"/>
    <w:rsid w:val="00EA592A"/>
    <w:rsid w:val="00EB14E4"/>
    <w:rsid w:val="00EB32A5"/>
    <w:rsid w:val="00EB34ED"/>
    <w:rsid w:val="00EB7BE0"/>
    <w:rsid w:val="00EB7E63"/>
    <w:rsid w:val="00EC1BE8"/>
    <w:rsid w:val="00EC1FDD"/>
    <w:rsid w:val="00EC315E"/>
    <w:rsid w:val="00ED077C"/>
    <w:rsid w:val="00ED0E36"/>
    <w:rsid w:val="00ED1190"/>
    <w:rsid w:val="00ED6544"/>
    <w:rsid w:val="00EE0277"/>
    <w:rsid w:val="00EE2587"/>
    <w:rsid w:val="00EE3E00"/>
    <w:rsid w:val="00EE5DD2"/>
    <w:rsid w:val="00EF0A2E"/>
    <w:rsid w:val="00EF63C2"/>
    <w:rsid w:val="00EF6FED"/>
    <w:rsid w:val="00F00A79"/>
    <w:rsid w:val="00F00E86"/>
    <w:rsid w:val="00F05014"/>
    <w:rsid w:val="00F0777B"/>
    <w:rsid w:val="00F07C1E"/>
    <w:rsid w:val="00F105DB"/>
    <w:rsid w:val="00F1102A"/>
    <w:rsid w:val="00F1192E"/>
    <w:rsid w:val="00F125D1"/>
    <w:rsid w:val="00F132BC"/>
    <w:rsid w:val="00F13D80"/>
    <w:rsid w:val="00F16AAA"/>
    <w:rsid w:val="00F20860"/>
    <w:rsid w:val="00F21161"/>
    <w:rsid w:val="00F218EF"/>
    <w:rsid w:val="00F21BC7"/>
    <w:rsid w:val="00F24957"/>
    <w:rsid w:val="00F25649"/>
    <w:rsid w:val="00F266A2"/>
    <w:rsid w:val="00F32269"/>
    <w:rsid w:val="00F52190"/>
    <w:rsid w:val="00F52EC6"/>
    <w:rsid w:val="00F551A0"/>
    <w:rsid w:val="00F56A6F"/>
    <w:rsid w:val="00F5709C"/>
    <w:rsid w:val="00F6019F"/>
    <w:rsid w:val="00F64EF1"/>
    <w:rsid w:val="00F65EAC"/>
    <w:rsid w:val="00F722E8"/>
    <w:rsid w:val="00F76BAE"/>
    <w:rsid w:val="00F76DC5"/>
    <w:rsid w:val="00F83EAA"/>
    <w:rsid w:val="00F8765F"/>
    <w:rsid w:val="00F90767"/>
    <w:rsid w:val="00F92C07"/>
    <w:rsid w:val="00F96F45"/>
    <w:rsid w:val="00F96FBA"/>
    <w:rsid w:val="00FA3C96"/>
    <w:rsid w:val="00FA43A1"/>
    <w:rsid w:val="00FA61F0"/>
    <w:rsid w:val="00FA685B"/>
    <w:rsid w:val="00FB0C01"/>
    <w:rsid w:val="00FB2B45"/>
    <w:rsid w:val="00FB328A"/>
    <w:rsid w:val="00FC0533"/>
    <w:rsid w:val="00FC18F2"/>
    <w:rsid w:val="00FC19B7"/>
    <w:rsid w:val="00FC39E5"/>
    <w:rsid w:val="00FC3A78"/>
    <w:rsid w:val="00FC5379"/>
    <w:rsid w:val="00FD1005"/>
    <w:rsid w:val="00FD4672"/>
    <w:rsid w:val="00FD6C75"/>
    <w:rsid w:val="00FE4F13"/>
    <w:rsid w:val="00FE71B3"/>
    <w:rsid w:val="00FE7B1F"/>
    <w:rsid w:val="00FF245F"/>
    <w:rsid w:val="00FF2FA3"/>
    <w:rsid w:val="00FF42C5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8F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7" w:unhideWhenUsed="1"/>
    <w:lsdException w:name="footer" w:semiHidden="1" w:uiPriority="5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semiHidden/>
    <w:rsid w:val="005043CD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5043C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5043CD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5043C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5043C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5043C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6">
    <w:name w:val="heading 6"/>
    <w:basedOn w:val="a2"/>
    <w:next w:val="a2"/>
    <w:link w:val="60"/>
    <w:uiPriority w:val="99"/>
    <w:semiHidden/>
    <w:rsid w:val="005043C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5043CD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5043CD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5043C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5043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5043CD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5043CD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5043CD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aa"/>
    <w:uiPriority w:val="57"/>
    <w:semiHidden/>
    <w:rsid w:val="005043CD"/>
    <w:pPr>
      <w:jc w:val="left"/>
    </w:pPr>
    <w:rPr>
      <w:sz w:val="8"/>
    </w:rPr>
  </w:style>
  <w:style w:type="character" w:styleId="ab">
    <w:name w:val="Strong"/>
    <w:uiPriority w:val="99"/>
    <w:semiHidden/>
    <w:qFormat/>
    <w:rsid w:val="005043CD"/>
    <w:rPr>
      <w:b/>
      <w:bCs/>
    </w:rPr>
  </w:style>
  <w:style w:type="paragraph" w:styleId="ac">
    <w:name w:val="No Spacing"/>
    <w:basedOn w:val="a2"/>
    <w:link w:val="ad"/>
    <w:semiHidden/>
    <w:qFormat/>
    <w:rsid w:val="005043CD"/>
    <w:rPr>
      <w:sz w:val="22"/>
    </w:rPr>
  </w:style>
  <w:style w:type="character" w:customStyle="1" w:styleId="ad">
    <w:name w:val="Без интервала Знак"/>
    <w:basedOn w:val="a3"/>
    <w:link w:val="ac"/>
    <w:semiHidden/>
    <w:rsid w:val="005043CD"/>
    <w:rPr>
      <w:rFonts w:eastAsiaTheme="minorEastAsia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5043CD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DecHTitle">
    <w:name w:val="Dec_H_Title"/>
    <w:basedOn w:val="ECHRTitleCentre1"/>
    <w:uiPriority w:val="7"/>
    <w:semiHidden/>
    <w:qFormat/>
    <w:rsid w:val="005043CD"/>
  </w:style>
  <w:style w:type="paragraph" w:customStyle="1" w:styleId="DecList">
    <w:name w:val="Dec_List"/>
    <w:basedOn w:val="a2"/>
    <w:uiPriority w:val="9"/>
    <w:semiHidden/>
    <w:qFormat/>
    <w:rsid w:val="005043CD"/>
    <w:pPr>
      <w:spacing w:before="240"/>
      <w:ind w:left="284"/>
    </w:pPr>
  </w:style>
  <w:style w:type="paragraph" w:customStyle="1" w:styleId="DummyStyle">
    <w:name w:val="Dummy_Style"/>
    <w:basedOn w:val="a2"/>
    <w:semiHidden/>
    <w:qFormat/>
    <w:rsid w:val="005043CD"/>
    <w:rPr>
      <w:color w:val="00B050"/>
    </w:r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5043CD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5043CD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AppQuestion">
    <w:name w:val="Ju_App_Question"/>
    <w:basedOn w:val="a2"/>
    <w:uiPriority w:val="5"/>
    <w:semiHidden/>
    <w:qFormat/>
    <w:rsid w:val="005043CD"/>
    <w:pPr>
      <w:numPr>
        <w:numId w:val="29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5043CD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HeaderLandscape">
    <w:name w:val="Ju_Header_Landscape"/>
    <w:basedOn w:val="ECHRHeader"/>
    <w:uiPriority w:val="4"/>
    <w:qFormat/>
    <w:rsid w:val="005043CD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5043CD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Initialled">
    <w:name w:val="Ju_Initialled"/>
    <w:basedOn w:val="a2"/>
    <w:uiPriority w:val="31"/>
    <w:qFormat/>
    <w:rsid w:val="005043CD"/>
    <w:pPr>
      <w:tabs>
        <w:tab w:val="center" w:pos="6407"/>
      </w:tabs>
      <w:spacing w:before="720"/>
      <w:jc w:val="right"/>
    </w:pPr>
  </w:style>
  <w:style w:type="paragraph" w:styleId="ae">
    <w:name w:val="Title"/>
    <w:basedOn w:val="a2"/>
    <w:next w:val="a2"/>
    <w:link w:val="af"/>
    <w:uiPriority w:val="99"/>
    <w:semiHidden/>
    <w:qFormat/>
    <w:rsid w:val="005043C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f">
    <w:name w:val="Заголовок Знак"/>
    <w:basedOn w:val="a3"/>
    <w:link w:val="ae"/>
    <w:uiPriority w:val="99"/>
    <w:semiHidden/>
    <w:rsid w:val="005043CD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5043CD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5043CD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5043CD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5043CD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5043CD"/>
    <w:pPr>
      <w:keepNext/>
      <w:keepLines/>
      <w:spacing w:before="240" w:after="120"/>
      <w:ind w:left="1236"/>
    </w:pPr>
    <w:rPr>
      <w:sz w:val="20"/>
    </w:rPr>
  </w:style>
  <w:style w:type="character" w:customStyle="1" w:styleId="JuITMark">
    <w:name w:val="Ju_ITMark"/>
    <w:basedOn w:val="a3"/>
    <w:uiPriority w:val="38"/>
    <w:qFormat/>
    <w:rsid w:val="005043CD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Listi">
    <w:name w:val="Ju_List_i"/>
    <w:basedOn w:val="a2"/>
    <w:next w:val="JuLista"/>
    <w:uiPriority w:val="28"/>
    <w:qFormat/>
    <w:rsid w:val="005043CD"/>
    <w:pPr>
      <w:ind w:left="794"/>
    </w:pPr>
  </w:style>
  <w:style w:type="character" w:customStyle="1" w:styleId="JUNAMES">
    <w:name w:val="JU_NAMES"/>
    <w:uiPriority w:val="17"/>
    <w:qFormat/>
    <w:rsid w:val="005043CD"/>
    <w:rPr>
      <w:caps w:val="0"/>
      <w:smallCaps/>
    </w:rPr>
  </w:style>
  <w:style w:type="paragraph" w:styleId="a9">
    <w:name w:val="header"/>
    <w:basedOn w:val="a2"/>
    <w:link w:val="af0"/>
    <w:uiPriority w:val="57"/>
    <w:semiHidden/>
    <w:rsid w:val="005043CD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0">
    <w:name w:val="Верхний колонтитул Знак"/>
    <w:basedOn w:val="a3"/>
    <w:link w:val="a9"/>
    <w:uiPriority w:val="57"/>
    <w:semiHidden/>
    <w:rsid w:val="005043CD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5043CD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5043CD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5043CD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22">
    <w:name w:val="Заголовок 2 Знак"/>
    <w:basedOn w:val="a3"/>
    <w:link w:val="21"/>
    <w:uiPriority w:val="99"/>
    <w:semiHidden/>
    <w:rsid w:val="005043CD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JuParaSub">
    <w:name w:val="Ju_Para_Sub"/>
    <w:basedOn w:val="ECHRPara"/>
    <w:uiPriority w:val="13"/>
    <w:qFormat/>
    <w:rsid w:val="005043CD"/>
    <w:pPr>
      <w:ind w:left="284"/>
    </w:pPr>
  </w:style>
  <w:style w:type="paragraph" w:customStyle="1" w:styleId="ECHRDecisionBody">
    <w:name w:val="ECHR_Decision_Body"/>
    <w:aliases w:val="Ju_Judges"/>
    <w:basedOn w:val="a2"/>
    <w:link w:val="JuJudgesChar"/>
    <w:uiPriority w:val="11"/>
    <w:qFormat/>
    <w:rsid w:val="005043CD"/>
    <w:pPr>
      <w:tabs>
        <w:tab w:val="left" w:pos="567"/>
        <w:tab w:val="left" w:pos="1134"/>
      </w:tabs>
      <w:jc w:val="left"/>
    </w:pPr>
  </w:style>
  <w:style w:type="character" w:customStyle="1" w:styleId="32">
    <w:name w:val="Заголовок 3 Знак"/>
    <w:basedOn w:val="a3"/>
    <w:link w:val="31"/>
    <w:uiPriority w:val="99"/>
    <w:semiHidden/>
    <w:rsid w:val="005043CD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ECHRPara">
    <w:name w:val="ECHR_Para"/>
    <w:aliases w:val="Ju_Para"/>
    <w:basedOn w:val="a2"/>
    <w:uiPriority w:val="12"/>
    <w:qFormat/>
    <w:rsid w:val="005043CD"/>
    <w:pPr>
      <w:ind w:firstLine="284"/>
    </w:pPr>
  </w:style>
  <w:style w:type="character" w:customStyle="1" w:styleId="42">
    <w:name w:val="Заголовок 4 Знак"/>
    <w:basedOn w:val="a3"/>
    <w:link w:val="41"/>
    <w:uiPriority w:val="99"/>
    <w:semiHidden/>
    <w:rsid w:val="005043CD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character" w:customStyle="1" w:styleId="52">
    <w:name w:val="Заголовок 5 Знак"/>
    <w:basedOn w:val="a3"/>
    <w:link w:val="51"/>
    <w:uiPriority w:val="99"/>
    <w:semiHidden/>
    <w:rsid w:val="005043CD"/>
    <w:rPr>
      <w:rFonts w:asciiTheme="majorHAnsi" w:eastAsiaTheme="majorEastAsia" w:hAnsiTheme="majorHAnsi" w:cstheme="majorBidi"/>
      <w:b/>
      <w:bCs/>
      <w:color w:val="808080"/>
    </w:rPr>
  </w:style>
  <w:style w:type="character" w:styleId="af1">
    <w:name w:val="Subtle Emphasis"/>
    <w:uiPriority w:val="99"/>
    <w:semiHidden/>
    <w:qFormat/>
    <w:rsid w:val="005043CD"/>
    <w:rPr>
      <w:i/>
      <w:iCs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5043CD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f2">
    <w:name w:val="Emphasis"/>
    <w:uiPriority w:val="99"/>
    <w:semiHidden/>
    <w:qFormat/>
    <w:rsid w:val="005043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footer"/>
    <w:basedOn w:val="a2"/>
    <w:link w:val="af3"/>
    <w:uiPriority w:val="57"/>
    <w:semiHidden/>
    <w:rsid w:val="005043CD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3">
    <w:name w:val="Нижний колонтитул Знак"/>
    <w:basedOn w:val="a3"/>
    <w:link w:val="aa"/>
    <w:uiPriority w:val="57"/>
    <w:semiHidden/>
    <w:rsid w:val="005043CD"/>
    <w:rPr>
      <w:sz w:val="24"/>
    </w:rPr>
  </w:style>
  <w:style w:type="character" w:styleId="af4">
    <w:name w:val="footnote reference"/>
    <w:basedOn w:val="a3"/>
    <w:uiPriority w:val="99"/>
    <w:semiHidden/>
    <w:rsid w:val="005043CD"/>
    <w:rPr>
      <w:vertAlign w:val="superscript"/>
    </w:rPr>
  </w:style>
  <w:style w:type="paragraph" w:styleId="af5">
    <w:name w:val="footnote text"/>
    <w:basedOn w:val="a2"/>
    <w:link w:val="af6"/>
    <w:uiPriority w:val="99"/>
    <w:semiHidden/>
    <w:rsid w:val="005043CD"/>
    <w:rPr>
      <w:sz w:val="20"/>
      <w:szCs w:val="20"/>
    </w:rPr>
  </w:style>
  <w:style w:type="character" w:customStyle="1" w:styleId="af6">
    <w:name w:val="Текст сноски Знак"/>
    <w:basedOn w:val="a3"/>
    <w:link w:val="af5"/>
    <w:uiPriority w:val="99"/>
    <w:semiHidden/>
    <w:rsid w:val="005043CD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5043CD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5043C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5043C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5043C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7">
    <w:name w:val="Hyperlink"/>
    <w:basedOn w:val="a3"/>
    <w:uiPriority w:val="99"/>
    <w:rsid w:val="005043CD"/>
    <w:rPr>
      <w:color w:val="0072BC" w:themeColor="hyperlink"/>
      <w:u w:val="single"/>
    </w:rPr>
  </w:style>
  <w:style w:type="character" w:styleId="af8">
    <w:name w:val="Intense Emphasis"/>
    <w:uiPriority w:val="99"/>
    <w:semiHidden/>
    <w:qFormat/>
    <w:rsid w:val="005043CD"/>
    <w:rPr>
      <w:b/>
      <w:bCs/>
    </w:rPr>
  </w:style>
  <w:style w:type="paragraph" w:styleId="af9">
    <w:name w:val="Intense Quote"/>
    <w:basedOn w:val="a2"/>
    <w:next w:val="a2"/>
    <w:link w:val="afa"/>
    <w:uiPriority w:val="99"/>
    <w:semiHidden/>
    <w:qFormat/>
    <w:rsid w:val="005043C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afa">
    <w:name w:val="Выделенная цитата Знак"/>
    <w:basedOn w:val="a3"/>
    <w:link w:val="af9"/>
    <w:uiPriority w:val="99"/>
    <w:semiHidden/>
    <w:rsid w:val="005043CD"/>
    <w:rPr>
      <w:rFonts w:eastAsiaTheme="minorEastAsia"/>
      <w:b/>
      <w:bCs/>
      <w:i/>
      <w:iCs/>
      <w:lang w:bidi="en-US"/>
    </w:rPr>
  </w:style>
  <w:style w:type="character" w:styleId="afb">
    <w:name w:val="Intense Reference"/>
    <w:uiPriority w:val="99"/>
    <w:semiHidden/>
    <w:qFormat/>
    <w:rsid w:val="005043CD"/>
    <w:rPr>
      <w:smallCaps/>
      <w:spacing w:val="5"/>
      <w:u w:val="single"/>
    </w:rPr>
  </w:style>
  <w:style w:type="paragraph" w:styleId="afc">
    <w:name w:val="List Paragraph"/>
    <w:basedOn w:val="a2"/>
    <w:uiPriority w:val="99"/>
    <w:semiHidden/>
    <w:qFormat/>
    <w:rsid w:val="005043CD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</w:tblPr>
  </w:style>
  <w:style w:type="paragraph" w:styleId="23">
    <w:name w:val="Quote"/>
    <w:basedOn w:val="a2"/>
    <w:next w:val="a2"/>
    <w:link w:val="24"/>
    <w:uiPriority w:val="99"/>
    <w:semiHidden/>
    <w:qFormat/>
    <w:rsid w:val="005043CD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24">
    <w:name w:val="Цитата 2 Знак"/>
    <w:basedOn w:val="a3"/>
    <w:link w:val="23"/>
    <w:uiPriority w:val="99"/>
    <w:semiHidden/>
    <w:rsid w:val="005043CD"/>
    <w:rPr>
      <w:rFonts w:eastAsiaTheme="minorEastAsia"/>
      <w:i/>
      <w:iCs/>
      <w:lang w:bidi="en-US"/>
    </w:rPr>
  </w:style>
  <w:style w:type="character" w:styleId="afd">
    <w:name w:val="Subtle Reference"/>
    <w:uiPriority w:val="99"/>
    <w:semiHidden/>
    <w:qFormat/>
    <w:rsid w:val="005043CD"/>
    <w:rPr>
      <w:smallCaps/>
    </w:rPr>
  </w:style>
  <w:style w:type="table" w:styleId="afe">
    <w:name w:val="Table Grid"/>
    <w:basedOn w:val="a4"/>
    <w:uiPriority w:val="59"/>
    <w:semiHidden/>
    <w:rsid w:val="005043C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2"/>
    <w:next w:val="a2"/>
    <w:autoRedefine/>
    <w:uiPriority w:val="99"/>
    <w:semiHidden/>
    <w:rsid w:val="005043CD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5043CD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5043CD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5043CD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5043CD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">
    <w:name w:val="TOC Heading"/>
    <w:basedOn w:val="a2"/>
    <w:next w:val="a2"/>
    <w:uiPriority w:val="99"/>
    <w:semiHidden/>
    <w:qFormat/>
    <w:rsid w:val="005043CD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0">
    <w:name w:val="toa heading"/>
    <w:basedOn w:val="a2"/>
    <w:next w:val="a2"/>
    <w:uiPriority w:val="99"/>
    <w:semiHidden/>
    <w:rsid w:val="005043CD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5043CD"/>
    <w:pPr>
      <w:spacing w:before="120" w:after="120"/>
      <w:ind w:left="425" w:firstLine="142"/>
    </w:pPr>
    <w:rPr>
      <w:sz w:val="20"/>
    </w:rPr>
  </w:style>
  <w:style w:type="table" w:customStyle="1" w:styleId="ECHRTableSimpleBox">
    <w:name w:val="ECHR_Table_Simple_Box"/>
    <w:basedOn w:val="a4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5043CD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a4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table" w:customStyle="1" w:styleId="ECHRHeaderTableReduced">
    <w:name w:val="ECHR_Header_Table_Reduced"/>
    <w:basedOn w:val="a4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Signed">
    <w:name w:val="Ju_Signed"/>
    <w:basedOn w:val="a2"/>
    <w:next w:val="JuParaLast"/>
    <w:uiPriority w:val="32"/>
    <w:qFormat/>
    <w:rsid w:val="005043CD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a2"/>
    <w:next w:val="ECHRPara"/>
    <w:uiPriority w:val="30"/>
    <w:qFormat/>
    <w:rsid w:val="005043CD"/>
    <w:pPr>
      <w:keepNext/>
      <w:keepLines/>
      <w:spacing w:before="240"/>
      <w:ind w:firstLine="284"/>
    </w:pPr>
  </w:style>
  <w:style w:type="paragraph" w:customStyle="1" w:styleId="JuCase">
    <w:name w:val="Ju_Case"/>
    <w:basedOn w:val="a2"/>
    <w:next w:val="ECHRPara"/>
    <w:uiPriority w:val="10"/>
    <w:rsid w:val="005043CD"/>
    <w:pPr>
      <w:ind w:firstLine="284"/>
    </w:pPr>
    <w:rPr>
      <w:b/>
    </w:rPr>
  </w:style>
  <w:style w:type="paragraph" w:customStyle="1" w:styleId="JuList">
    <w:name w:val="Ju_List"/>
    <w:basedOn w:val="a2"/>
    <w:uiPriority w:val="28"/>
    <w:qFormat/>
    <w:rsid w:val="005043CD"/>
    <w:pPr>
      <w:ind w:left="340" w:hanging="340"/>
    </w:pPr>
  </w:style>
  <w:style w:type="paragraph" w:customStyle="1" w:styleId="JuQuotSub">
    <w:name w:val="Ju_Quot_Sub"/>
    <w:basedOn w:val="ECHRParaQuote"/>
    <w:uiPriority w:val="15"/>
    <w:qFormat/>
    <w:rsid w:val="005043CD"/>
    <w:pPr>
      <w:ind w:left="567"/>
    </w:pPr>
  </w:style>
  <w:style w:type="character" w:styleId="aff1">
    <w:name w:val="page number"/>
    <w:uiPriority w:val="99"/>
    <w:semiHidden/>
    <w:rsid w:val="00E77CB3"/>
    <w:rPr>
      <w:rFonts w:ascii="Times New Roman" w:hAnsi="Times New Roman" w:cs="Times New Roman"/>
      <w:sz w:val="18"/>
    </w:rPr>
  </w:style>
  <w:style w:type="paragraph" w:customStyle="1" w:styleId="JuLista">
    <w:name w:val="Ju_List_a"/>
    <w:basedOn w:val="JuList"/>
    <w:uiPriority w:val="28"/>
    <w:qFormat/>
    <w:rsid w:val="005043CD"/>
    <w:pPr>
      <w:ind w:left="346" w:firstLine="0"/>
    </w:pPr>
  </w:style>
  <w:style w:type="paragraph" w:customStyle="1" w:styleId="JuTitle">
    <w:name w:val="Ju_Title"/>
    <w:basedOn w:val="a2"/>
    <w:next w:val="ECHRPara"/>
    <w:uiPriority w:val="3"/>
    <w:semiHidden/>
    <w:qFormat/>
    <w:rsid w:val="005043CD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character" w:styleId="aff2">
    <w:name w:val="annotation reference"/>
    <w:uiPriority w:val="99"/>
    <w:semiHidden/>
    <w:rsid w:val="00E77CB3"/>
    <w:rPr>
      <w:sz w:val="16"/>
    </w:rPr>
  </w:style>
  <w:style w:type="paragraph" w:styleId="aff3">
    <w:name w:val="annotation text"/>
    <w:basedOn w:val="a2"/>
    <w:link w:val="aff4"/>
    <w:uiPriority w:val="99"/>
    <w:semiHidden/>
    <w:rsid w:val="00E77CB3"/>
    <w:rPr>
      <w:sz w:val="20"/>
    </w:rPr>
  </w:style>
  <w:style w:type="character" w:customStyle="1" w:styleId="aff4">
    <w:name w:val="Текст примечания Знак"/>
    <w:basedOn w:val="a3"/>
    <w:link w:val="aff3"/>
    <w:uiPriority w:val="99"/>
    <w:semiHidden/>
    <w:rsid w:val="00E77CB3"/>
    <w:rPr>
      <w:rFonts w:eastAsiaTheme="minorEastAsia"/>
      <w:sz w:val="20"/>
    </w:rPr>
  </w:style>
  <w:style w:type="character" w:styleId="aff5">
    <w:name w:val="endnote reference"/>
    <w:uiPriority w:val="99"/>
    <w:semiHidden/>
    <w:rsid w:val="00E77CB3"/>
    <w:rPr>
      <w:rFonts w:ascii="Times New Roman" w:hAnsi="Times New Roman" w:cs="Times New Roman"/>
      <w:vertAlign w:val="superscript"/>
    </w:rPr>
  </w:style>
  <w:style w:type="paragraph" w:styleId="aff6">
    <w:name w:val="endnote text"/>
    <w:basedOn w:val="a2"/>
    <w:link w:val="aff7"/>
    <w:uiPriority w:val="99"/>
    <w:semiHidden/>
    <w:rsid w:val="00E77CB3"/>
    <w:rPr>
      <w:sz w:val="20"/>
    </w:rPr>
  </w:style>
  <w:style w:type="character" w:customStyle="1" w:styleId="aff7">
    <w:name w:val="Текст концевой сноски Знак"/>
    <w:basedOn w:val="a3"/>
    <w:link w:val="aff6"/>
    <w:uiPriority w:val="99"/>
    <w:semiHidden/>
    <w:rsid w:val="00E77CB3"/>
    <w:rPr>
      <w:rFonts w:eastAsiaTheme="minorEastAsia"/>
      <w:sz w:val="20"/>
    </w:rPr>
  </w:style>
  <w:style w:type="character" w:styleId="aff8">
    <w:name w:val="FollowedHyperlink"/>
    <w:uiPriority w:val="99"/>
    <w:semiHidden/>
    <w:rsid w:val="00E77CB3"/>
    <w:rPr>
      <w:rFonts w:ascii="Times New Roman" w:hAnsi="Times New Roman" w:cs="Times New Roman"/>
      <w:color w:val="800080"/>
      <w:u w:val="single"/>
    </w:rPr>
  </w:style>
  <w:style w:type="paragraph" w:styleId="a0">
    <w:name w:val="List Bullet"/>
    <w:basedOn w:val="a2"/>
    <w:uiPriority w:val="99"/>
    <w:semiHidden/>
    <w:rsid w:val="00E77CB3"/>
    <w:pPr>
      <w:numPr>
        <w:numId w:val="1"/>
      </w:numPr>
    </w:pPr>
  </w:style>
  <w:style w:type="paragraph" w:customStyle="1" w:styleId="OpiH1">
    <w:name w:val="Opi_H_1"/>
    <w:basedOn w:val="ECHRHeading2"/>
    <w:uiPriority w:val="42"/>
    <w:qFormat/>
    <w:rsid w:val="005043CD"/>
    <w:pPr>
      <w:ind w:left="635" w:hanging="357"/>
      <w:outlineLvl w:val="2"/>
    </w:pPr>
  </w:style>
  <w:style w:type="paragraph" w:styleId="aff9">
    <w:name w:val="annotation subject"/>
    <w:basedOn w:val="aff3"/>
    <w:next w:val="aff3"/>
    <w:link w:val="affa"/>
    <w:uiPriority w:val="99"/>
    <w:semiHidden/>
    <w:rsid w:val="00E77CB3"/>
    <w:rPr>
      <w:b/>
      <w:bCs/>
    </w:rPr>
  </w:style>
  <w:style w:type="character" w:customStyle="1" w:styleId="affa">
    <w:name w:val="Тема примечания Знак"/>
    <w:basedOn w:val="aff4"/>
    <w:link w:val="aff9"/>
    <w:uiPriority w:val="99"/>
    <w:semiHidden/>
    <w:rsid w:val="00E77CB3"/>
    <w:rPr>
      <w:rFonts w:eastAsiaTheme="minorEastAsia"/>
      <w:b/>
      <w:bCs/>
      <w:sz w:val="20"/>
    </w:rPr>
  </w:style>
  <w:style w:type="paragraph" w:styleId="affb">
    <w:name w:val="Document Map"/>
    <w:basedOn w:val="a2"/>
    <w:link w:val="affc"/>
    <w:uiPriority w:val="99"/>
    <w:semiHidden/>
    <w:rsid w:val="00E77CB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E77CB3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OpiHa">
    <w:name w:val="Opi_H_a"/>
    <w:basedOn w:val="ECHRHeading3"/>
    <w:uiPriority w:val="43"/>
    <w:qFormat/>
    <w:rsid w:val="005043CD"/>
    <w:pPr>
      <w:ind w:left="833" w:hanging="357"/>
      <w:outlineLvl w:val="3"/>
    </w:pPr>
    <w:rPr>
      <w:b/>
      <w:i w:val="0"/>
      <w:sz w:val="20"/>
    </w:rPr>
  </w:style>
  <w:style w:type="paragraph" w:styleId="affd">
    <w:name w:val="Subtitle"/>
    <w:basedOn w:val="a2"/>
    <w:next w:val="a2"/>
    <w:link w:val="affe"/>
    <w:uiPriority w:val="99"/>
    <w:semiHidden/>
    <w:qFormat/>
    <w:rsid w:val="005043CD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affe">
    <w:name w:val="Подзаголовок Знак"/>
    <w:basedOn w:val="a3"/>
    <w:link w:val="affd"/>
    <w:uiPriority w:val="99"/>
    <w:semiHidden/>
    <w:rsid w:val="005043CD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a5"/>
    <w:uiPriority w:val="99"/>
    <w:semiHidden/>
    <w:rsid w:val="00E77CB3"/>
    <w:pPr>
      <w:numPr>
        <w:numId w:val="2"/>
      </w:numPr>
    </w:pPr>
  </w:style>
  <w:style w:type="numbering" w:styleId="1ai">
    <w:name w:val="Outline List 1"/>
    <w:basedOn w:val="a5"/>
    <w:uiPriority w:val="99"/>
    <w:semiHidden/>
    <w:rsid w:val="00E77CB3"/>
    <w:pPr>
      <w:numPr>
        <w:numId w:val="3"/>
      </w:numPr>
    </w:pPr>
  </w:style>
  <w:style w:type="numbering" w:styleId="a1">
    <w:name w:val="Outline List 3"/>
    <w:basedOn w:val="a5"/>
    <w:uiPriority w:val="99"/>
    <w:semiHidden/>
    <w:rsid w:val="00E77CB3"/>
    <w:pPr>
      <w:numPr>
        <w:numId w:val="4"/>
      </w:numPr>
    </w:pPr>
  </w:style>
  <w:style w:type="paragraph" w:styleId="afff">
    <w:name w:val="Bibliography"/>
    <w:basedOn w:val="a2"/>
    <w:next w:val="a2"/>
    <w:uiPriority w:val="99"/>
    <w:semiHidden/>
    <w:unhideWhenUsed/>
    <w:rsid w:val="00E77CB3"/>
  </w:style>
  <w:style w:type="paragraph" w:styleId="afff0">
    <w:name w:val="Block Text"/>
    <w:basedOn w:val="a2"/>
    <w:uiPriority w:val="99"/>
    <w:semiHidden/>
    <w:rsid w:val="00E77CB3"/>
    <w:pPr>
      <w:pBdr>
        <w:top w:val="single" w:sz="2" w:space="10" w:color="0072BC" w:themeColor="accent1" w:frame="1"/>
        <w:left w:val="single" w:sz="2" w:space="10" w:color="0072BC" w:themeColor="accent1" w:frame="1"/>
        <w:bottom w:val="single" w:sz="2" w:space="10" w:color="0072BC" w:themeColor="accent1" w:frame="1"/>
        <w:right w:val="single" w:sz="2" w:space="10" w:color="0072BC" w:themeColor="accent1" w:frame="1"/>
      </w:pBdr>
      <w:ind w:left="1152" w:right="1152"/>
    </w:pPr>
    <w:rPr>
      <w:i/>
      <w:iCs/>
      <w:color w:val="0072BC" w:themeColor="accent1"/>
    </w:rPr>
  </w:style>
  <w:style w:type="paragraph" w:styleId="afff1">
    <w:name w:val="Body Text"/>
    <w:basedOn w:val="a2"/>
    <w:link w:val="afff2"/>
    <w:uiPriority w:val="99"/>
    <w:semiHidden/>
    <w:rsid w:val="00E77CB3"/>
    <w:pPr>
      <w:spacing w:after="120"/>
    </w:pPr>
  </w:style>
  <w:style w:type="character" w:customStyle="1" w:styleId="afff2">
    <w:name w:val="Основной текст Знак"/>
    <w:basedOn w:val="a3"/>
    <w:link w:val="afff1"/>
    <w:uiPriority w:val="99"/>
    <w:semiHidden/>
    <w:rsid w:val="00E77CB3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E77CB3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E77CB3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E77CB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E77CB3"/>
    <w:rPr>
      <w:rFonts w:eastAsiaTheme="minorEastAsia"/>
      <w:sz w:val="16"/>
      <w:szCs w:val="16"/>
    </w:rPr>
  </w:style>
  <w:style w:type="paragraph" w:styleId="afff3">
    <w:name w:val="Body Text First Indent"/>
    <w:basedOn w:val="afff1"/>
    <w:link w:val="afff4"/>
    <w:uiPriority w:val="99"/>
    <w:semiHidden/>
    <w:rsid w:val="00E77CB3"/>
    <w:pPr>
      <w:spacing w:after="0"/>
      <w:ind w:firstLine="360"/>
    </w:pPr>
  </w:style>
  <w:style w:type="character" w:customStyle="1" w:styleId="afff4">
    <w:name w:val="Красная строка Знак"/>
    <w:basedOn w:val="afff2"/>
    <w:link w:val="afff3"/>
    <w:uiPriority w:val="99"/>
    <w:semiHidden/>
    <w:rsid w:val="00E77CB3"/>
    <w:rPr>
      <w:rFonts w:eastAsiaTheme="minorEastAsia"/>
      <w:sz w:val="24"/>
    </w:rPr>
  </w:style>
  <w:style w:type="paragraph" w:styleId="afff5">
    <w:name w:val="Body Text Indent"/>
    <w:basedOn w:val="a2"/>
    <w:link w:val="afff6"/>
    <w:uiPriority w:val="99"/>
    <w:semiHidden/>
    <w:rsid w:val="00E77CB3"/>
    <w:pPr>
      <w:spacing w:after="120"/>
      <w:ind w:left="283"/>
    </w:pPr>
  </w:style>
  <w:style w:type="character" w:customStyle="1" w:styleId="afff6">
    <w:name w:val="Основной текст с отступом Знак"/>
    <w:basedOn w:val="a3"/>
    <w:link w:val="afff5"/>
    <w:uiPriority w:val="99"/>
    <w:semiHidden/>
    <w:rsid w:val="00E77CB3"/>
    <w:rPr>
      <w:rFonts w:eastAsiaTheme="minorEastAsia"/>
      <w:sz w:val="24"/>
    </w:rPr>
  </w:style>
  <w:style w:type="paragraph" w:styleId="28">
    <w:name w:val="Body Text First Indent 2"/>
    <w:basedOn w:val="afff5"/>
    <w:link w:val="29"/>
    <w:uiPriority w:val="99"/>
    <w:semiHidden/>
    <w:rsid w:val="00E77CB3"/>
    <w:pPr>
      <w:spacing w:after="0"/>
      <w:ind w:left="360" w:firstLine="360"/>
    </w:pPr>
  </w:style>
  <w:style w:type="character" w:customStyle="1" w:styleId="29">
    <w:name w:val="Красная строка 2 Знак"/>
    <w:basedOn w:val="afff6"/>
    <w:link w:val="28"/>
    <w:uiPriority w:val="99"/>
    <w:semiHidden/>
    <w:rsid w:val="00E77CB3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E77CB3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E77CB3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E77CB3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E77CB3"/>
    <w:rPr>
      <w:rFonts w:eastAsiaTheme="minorEastAsia"/>
      <w:sz w:val="16"/>
      <w:szCs w:val="16"/>
    </w:rPr>
  </w:style>
  <w:style w:type="paragraph" w:styleId="afff7">
    <w:name w:val="caption"/>
    <w:basedOn w:val="a2"/>
    <w:next w:val="a2"/>
    <w:uiPriority w:val="99"/>
    <w:semiHidden/>
    <w:qFormat/>
    <w:rsid w:val="00E77CB3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8">
    <w:name w:val="Closing"/>
    <w:basedOn w:val="a2"/>
    <w:link w:val="afff9"/>
    <w:uiPriority w:val="99"/>
    <w:semiHidden/>
    <w:rsid w:val="00E77CB3"/>
    <w:pPr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E77CB3"/>
    <w:rPr>
      <w:rFonts w:eastAsiaTheme="minorEastAsia"/>
      <w:sz w:val="24"/>
    </w:rPr>
  </w:style>
  <w:style w:type="table" w:styleId="afffa">
    <w:name w:val="Colorful Grid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b">
    <w:name w:val="Colorful List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c">
    <w:name w:val="Colorful Shading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d">
    <w:name w:val="Dark List"/>
    <w:basedOn w:val="a4"/>
    <w:uiPriority w:val="99"/>
    <w:semiHidden/>
    <w:rsid w:val="00E77CB3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rsid w:val="00E77CB3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99"/>
    <w:semiHidden/>
    <w:rsid w:val="00E77CB3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99"/>
    <w:semiHidden/>
    <w:rsid w:val="00E77CB3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99"/>
    <w:semiHidden/>
    <w:rsid w:val="00E77CB3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99"/>
    <w:semiHidden/>
    <w:rsid w:val="00E77CB3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99"/>
    <w:semiHidden/>
    <w:rsid w:val="00E77CB3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e">
    <w:name w:val="Date"/>
    <w:basedOn w:val="a2"/>
    <w:next w:val="a2"/>
    <w:link w:val="affff"/>
    <w:uiPriority w:val="99"/>
    <w:semiHidden/>
    <w:rsid w:val="00E77CB3"/>
  </w:style>
  <w:style w:type="character" w:customStyle="1" w:styleId="affff">
    <w:name w:val="Дата Знак"/>
    <w:basedOn w:val="a3"/>
    <w:link w:val="afffe"/>
    <w:uiPriority w:val="99"/>
    <w:semiHidden/>
    <w:rsid w:val="00E77CB3"/>
    <w:rPr>
      <w:rFonts w:eastAsiaTheme="minorEastAsia"/>
      <w:sz w:val="24"/>
    </w:rPr>
  </w:style>
  <w:style w:type="paragraph" w:styleId="affff0">
    <w:name w:val="E-mail Signature"/>
    <w:basedOn w:val="a2"/>
    <w:link w:val="affff1"/>
    <w:uiPriority w:val="99"/>
    <w:semiHidden/>
    <w:rsid w:val="00E77CB3"/>
  </w:style>
  <w:style w:type="character" w:customStyle="1" w:styleId="affff1">
    <w:name w:val="Электронная подпись Знак"/>
    <w:basedOn w:val="a3"/>
    <w:link w:val="affff0"/>
    <w:uiPriority w:val="99"/>
    <w:semiHidden/>
    <w:rsid w:val="00E77CB3"/>
    <w:rPr>
      <w:rFonts w:eastAsiaTheme="minorEastAsia"/>
      <w:sz w:val="24"/>
    </w:rPr>
  </w:style>
  <w:style w:type="paragraph" w:styleId="affff2">
    <w:name w:val="envelope address"/>
    <w:basedOn w:val="a2"/>
    <w:uiPriority w:val="99"/>
    <w:semiHidden/>
    <w:rsid w:val="00E77CB3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E77CB3"/>
    <w:rPr>
      <w:rFonts w:asciiTheme="majorHAnsi" w:eastAsiaTheme="majorEastAsia" w:hAnsiTheme="majorHAnsi" w:cstheme="majorBidi"/>
      <w:sz w:val="20"/>
      <w:szCs w:val="20"/>
    </w:rPr>
  </w:style>
  <w:style w:type="character" w:styleId="HTML">
    <w:name w:val="HTML Acronym"/>
    <w:basedOn w:val="a3"/>
    <w:uiPriority w:val="99"/>
    <w:semiHidden/>
    <w:rsid w:val="00E77CB3"/>
  </w:style>
  <w:style w:type="paragraph" w:styleId="HTML0">
    <w:name w:val="HTML Address"/>
    <w:basedOn w:val="a2"/>
    <w:link w:val="HTML1"/>
    <w:uiPriority w:val="99"/>
    <w:semiHidden/>
    <w:rsid w:val="00E77CB3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E77CB3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E77CB3"/>
    <w:rPr>
      <w:i/>
      <w:iCs/>
    </w:rPr>
  </w:style>
  <w:style w:type="character" w:styleId="HTML3">
    <w:name w:val="HTML Code"/>
    <w:basedOn w:val="a3"/>
    <w:uiPriority w:val="99"/>
    <w:semiHidden/>
    <w:rsid w:val="00E77CB3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E77CB3"/>
    <w:rPr>
      <w:i/>
      <w:iCs/>
    </w:rPr>
  </w:style>
  <w:style w:type="character" w:styleId="HTML5">
    <w:name w:val="HTML Keyboard"/>
    <w:basedOn w:val="a3"/>
    <w:uiPriority w:val="99"/>
    <w:semiHidden/>
    <w:rsid w:val="00E77CB3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E77CB3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E77CB3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E77CB3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E77CB3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E77CB3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E77CB3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E77CB3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E77CB3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E77CB3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E77CB3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E77CB3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E77CB3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E77CB3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E77CB3"/>
    <w:pPr>
      <w:ind w:left="2160" w:hanging="240"/>
    </w:pPr>
  </w:style>
  <w:style w:type="paragraph" w:styleId="affff3">
    <w:name w:val="index heading"/>
    <w:basedOn w:val="a2"/>
    <w:next w:val="12"/>
    <w:uiPriority w:val="99"/>
    <w:semiHidden/>
    <w:rsid w:val="00E77CB3"/>
    <w:rPr>
      <w:rFonts w:asciiTheme="majorHAnsi" w:eastAsiaTheme="majorEastAsia" w:hAnsiTheme="majorHAnsi" w:cstheme="majorBidi"/>
      <w:b/>
      <w:bCs/>
    </w:rPr>
  </w:style>
  <w:style w:type="table" w:styleId="affff4">
    <w:name w:val="Light Grid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5">
    <w:name w:val="Light List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6">
    <w:name w:val="Light Shading"/>
    <w:basedOn w:val="a4"/>
    <w:uiPriority w:val="99"/>
    <w:semiHidden/>
    <w:rsid w:val="00E77CB3"/>
    <w:rPr>
      <w:color w:val="000000" w:themeColor="text1" w:themeShade="BF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rsid w:val="00E77CB3"/>
    <w:rPr>
      <w:color w:val="00548C" w:themeColor="accent1" w:themeShade="BF"/>
      <w:lang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99"/>
    <w:semiHidden/>
    <w:rsid w:val="00E77CB3"/>
    <w:rPr>
      <w:color w:val="8F0000" w:themeColor="accent2" w:themeShade="BF"/>
      <w:lang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99"/>
    <w:semiHidden/>
    <w:rsid w:val="00E77CB3"/>
    <w:rPr>
      <w:color w:val="474747" w:themeColor="accent3" w:themeShade="BF"/>
      <w:lang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99"/>
    <w:semiHidden/>
    <w:rsid w:val="00E77CB3"/>
    <w:rPr>
      <w:color w:val="707070" w:themeColor="accent4" w:themeShade="BF"/>
      <w:lang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99"/>
    <w:semiHidden/>
    <w:rsid w:val="00E77CB3"/>
    <w:rPr>
      <w:color w:val="474747" w:themeColor="accent5" w:themeShade="BF"/>
      <w:lang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99"/>
    <w:semiHidden/>
    <w:rsid w:val="00E77CB3"/>
    <w:rPr>
      <w:color w:val="393939" w:themeColor="accent6" w:themeShade="BF"/>
      <w:lang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7">
    <w:name w:val="line number"/>
    <w:basedOn w:val="a3"/>
    <w:uiPriority w:val="99"/>
    <w:semiHidden/>
    <w:rsid w:val="00E77CB3"/>
  </w:style>
  <w:style w:type="paragraph" w:styleId="affff8">
    <w:name w:val="List"/>
    <w:basedOn w:val="a2"/>
    <w:uiPriority w:val="99"/>
    <w:semiHidden/>
    <w:rsid w:val="00E77CB3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E77CB3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E77CB3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E77CB3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E77CB3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E77CB3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rsid w:val="00E77CB3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rsid w:val="00E77CB3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rsid w:val="00E77CB3"/>
    <w:pPr>
      <w:numPr>
        <w:numId w:val="8"/>
      </w:numPr>
      <w:contextualSpacing/>
    </w:pPr>
  </w:style>
  <w:style w:type="paragraph" w:styleId="affff9">
    <w:name w:val="List Continue"/>
    <w:basedOn w:val="a2"/>
    <w:uiPriority w:val="99"/>
    <w:semiHidden/>
    <w:rsid w:val="00E77CB3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E77CB3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E77CB3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E77CB3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E77CB3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E77CB3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rsid w:val="00E77CB3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rsid w:val="00E77CB3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rsid w:val="00E77CB3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rsid w:val="00E77CB3"/>
    <w:pPr>
      <w:numPr>
        <w:numId w:val="13"/>
      </w:numPr>
      <w:contextualSpacing/>
    </w:pPr>
  </w:style>
  <w:style w:type="paragraph" w:styleId="affffa">
    <w:name w:val="macro"/>
    <w:link w:val="affffb"/>
    <w:uiPriority w:val="99"/>
    <w:semiHidden/>
    <w:rsid w:val="00E77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b">
    <w:name w:val="Текст макроса Знак"/>
    <w:basedOn w:val="a3"/>
    <w:link w:val="affffa"/>
    <w:uiPriority w:val="99"/>
    <w:semiHidden/>
    <w:rsid w:val="00E77CB3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99"/>
    <w:semiHidden/>
    <w:rsid w:val="00E77CB3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99"/>
    <w:semiHidden/>
    <w:rsid w:val="00E77CB3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99"/>
    <w:semiHidden/>
    <w:rsid w:val="00E77CB3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c">
    <w:name w:val="Message Header"/>
    <w:basedOn w:val="a2"/>
    <w:link w:val="affffd"/>
    <w:uiPriority w:val="99"/>
    <w:semiHidden/>
    <w:rsid w:val="00E77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3"/>
    <w:link w:val="affffc"/>
    <w:uiPriority w:val="99"/>
    <w:semiHidden/>
    <w:rsid w:val="00E77C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rmal (Web)"/>
    <w:basedOn w:val="a2"/>
    <w:uiPriority w:val="99"/>
    <w:semiHidden/>
    <w:rsid w:val="00E77CB3"/>
    <w:rPr>
      <w:rFonts w:ascii="Times New Roman" w:hAnsi="Times New Roman" w:cs="Times New Roman"/>
      <w:szCs w:val="24"/>
    </w:rPr>
  </w:style>
  <w:style w:type="paragraph" w:styleId="afffff">
    <w:name w:val="Normal Indent"/>
    <w:basedOn w:val="a2"/>
    <w:uiPriority w:val="99"/>
    <w:semiHidden/>
    <w:rsid w:val="00E77CB3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rsid w:val="00E77CB3"/>
  </w:style>
  <w:style w:type="character" w:customStyle="1" w:styleId="afffff1">
    <w:name w:val="Заголовок записки Знак"/>
    <w:basedOn w:val="a3"/>
    <w:link w:val="afffff0"/>
    <w:uiPriority w:val="99"/>
    <w:semiHidden/>
    <w:rsid w:val="00E77CB3"/>
    <w:rPr>
      <w:rFonts w:eastAsiaTheme="minorEastAsia"/>
      <w:sz w:val="24"/>
    </w:rPr>
  </w:style>
  <w:style w:type="character" w:styleId="afffff2">
    <w:name w:val="Placeholder Text"/>
    <w:basedOn w:val="a3"/>
    <w:uiPriority w:val="99"/>
    <w:semiHidden/>
    <w:rsid w:val="005043CD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f3">
    <w:name w:val="Plain Text"/>
    <w:basedOn w:val="a2"/>
    <w:link w:val="afffff4"/>
    <w:uiPriority w:val="99"/>
    <w:semiHidden/>
    <w:rsid w:val="00E77CB3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E77CB3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E77CB3"/>
  </w:style>
  <w:style w:type="character" w:customStyle="1" w:styleId="afffff6">
    <w:name w:val="Приветствие Знак"/>
    <w:basedOn w:val="a3"/>
    <w:link w:val="afffff5"/>
    <w:uiPriority w:val="99"/>
    <w:semiHidden/>
    <w:rsid w:val="00E77CB3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E77CB3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E77CB3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rsid w:val="00E77CB3"/>
    <w:pPr>
      <w:jc w:val="both"/>
    </w:pPr>
    <w:rPr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rsid w:val="00E77CB3"/>
    <w:pPr>
      <w:jc w:val="both"/>
    </w:pPr>
    <w:rPr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rsid w:val="00E77CB3"/>
    <w:pPr>
      <w:jc w:val="both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rsid w:val="00E77CB3"/>
    <w:pPr>
      <w:jc w:val="both"/>
    </w:pPr>
    <w:rPr>
      <w:color w:val="00008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rsid w:val="00E77CB3"/>
    <w:pPr>
      <w:jc w:val="both"/>
    </w:pPr>
    <w:rPr>
      <w:color w:val="FFFFFF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rsid w:val="00E77CB3"/>
    <w:pPr>
      <w:jc w:val="both"/>
    </w:pPr>
    <w:rPr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rsid w:val="00E77CB3"/>
    <w:pPr>
      <w:jc w:val="both"/>
    </w:pPr>
    <w:rPr>
      <w:b/>
      <w:bCs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rsid w:val="00E77CB3"/>
    <w:pPr>
      <w:jc w:val="both"/>
    </w:pPr>
    <w:rPr>
      <w:b/>
      <w:bCs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E77CB3"/>
    <w:pPr>
      <w:jc w:val="both"/>
    </w:pPr>
    <w:rPr>
      <w:b/>
      <w:bCs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E77CB3"/>
    <w:pPr>
      <w:jc w:val="both"/>
    </w:pPr>
    <w:rPr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E77CB3"/>
    <w:pPr>
      <w:jc w:val="both"/>
    </w:pPr>
    <w:rPr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rsid w:val="00E77CB3"/>
    <w:pPr>
      <w:jc w:val="both"/>
    </w:pPr>
    <w:rPr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rsid w:val="00E77CB3"/>
    <w:pPr>
      <w:jc w:val="both"/>
    </w:pPr>
    <w:rPr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rsid w:val="00E77CB3"/>
    <w:pPr>
      <w:jc w:val="both"/>
    </w:pPr>
    <w:rPr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E77CB3"/>
    <w:pPr>
      <w:jc w:val="both"/>
    </w:pPr>
    <w:rPr>
      <w:b/>
      <w:bCs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rsid w:val="00E77CB3"/>
    <w:pPr>
      <w:jc w:val="both"/>
    </w:pPr>
    <w:rPr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rsid w:val="00E77CB3"/>
    <w:pPr>
      <w:jc w:val="both"/>
    </w:pPr>
    <w:rPr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rsid w:val="00E77CB3"/>
    <w:pPr>
      <w:jc w:val="both"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E77CB3"/>
    <w:pPr>
      <w:jc w:val="both"/>
    </w:pPr>
    <w:rPr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E77CB3"/>
    <w:pPr>
      <w:jc w:val="both"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E77CB3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E77CB3"/>
  </w:style>
  <w:style w:type="table" w:styleId="afffffd">
    <w:name w:val="Table Professional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rsid w:val="00E77CB3"/>
    <w:pPr>
      <w:jc w:val="both"/>
    </w:pPr>
    <w:rPr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rsid w:val="00E77CB3"/>
    <w:pPr>
      <w:jc w:val="both"/>
    </w:pPr>
    <w:rPr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rsid w:val="00E77CB3"/>
    <w:pPr>
      <w:jc w:val="both"/>
    </w:pPr>
    <w:rPr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rsid w:val="00E77CB3"/>
    <w:pPr>
      <w:jc w:val="both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4"/>
    <w:uiPriority w:val="99"/>
    <w:semiHidden/>
    <w:rsid w:val="00E77CB3"/>
    <w:pPr>
      <w:jc w:val="both"/>
    </w:pPr>
    <w:rPr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rsid w:val="00E77CB3"/>
    <w:pPr>
      <w:jc w:val="both"/>
    </w:pPr>
    <w:rPr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rsid w:val="00E77CB3"/>
    <w:pPr>
      <w:jc w:val="both"/>
    </w:pPr>
    <w:rPr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5043CD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5043CD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E77CB3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E77CB3"/>
    <w:pPr>
      <w:spacing w:after="100"/>
      <w:ind w:left="1920"/>
    </w:pPr>
  </w:style>
  <w:style w:type="paragraph" w:customStyle="1" w:styleId="OpiHA0">
    <w:name w:val="Opi_H_A"/>
    <w:basedOn w:val="ECHRHeading1"/>
    <w:next w:val="OpiPara"/>
    <w:uiPriority w:val="41"/>
    <w:qFormat/>
    <w:rsid w:val="005043CD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5043CD"/>
    <w:pPr>
      <w:ind w:left="1037" w:hanging="357"/>
      <w:outlineLvl w:val="4"/>
    </w:pPr>
    <w:rPr>
      <w:b w:val="0"/>
      <w:i/>
    </w:rPr>
  </w:style>
  <w:style w:type="paragraph" w:customStyle="1" w:styleId="OpiPara">
    <w:name w:val="Opi_Para"/>
    <w:basedOn w:val="ECHRPara"/>
    <w:uiPriority w:val="46"/>
    <w:qFormat/>
    <w:rsid w:val="005043CD"/>
  </w:style>
  <w:style w:type="paragraph" w:customStyle="1" w:styleId="OpiParaSub">
    <w:name w:val="Opi_Para_Sub"/>
    <w:basedOn w:val="JuParaSub"/>
    <w:uiPriority w:val="47"/>
    <w:qFormat/>
    <w:rsid w:val="005043CD"/>
  </w:style>
  <w:style w:type="paragraph" w:customStyle="1" w:styleId="OpiQuot">
    <w:name w:val="Opi_Quot"/>
    <w:basedOn w:val="ECHRParaQuote"/>
    <w:uiPriority w:val="48"/>
    <w:qFormat/>
    <w:rsid w:val="005043CD"/>
  </w:style>
  <w:style w:type="paragraph" w:customStyle="1" w:styleId="OpiQuotSub">
    <w:name w:val="Opi_Quot_Sub"/>
    <w:basedOn w:val="JuQuotSub"/>
    <w:uiPriority w:val="49"/>
    <w:qFormat/>
    <w:rsid w:val="005043CD"/>
  </w:style>
  <w:style w:type="paragraph" w:customStyle="1" w:styleId="OpiTranslation">
    <w:name w:val="Opi_Translation"/>
    <w:basedOn w:val="a2"/>
    <w:next w:val="OpiPara"/>
    <w:uiPriority w:val="40"/>
    <w:qFormat/>
    <w:rsid w:val="005043CD"/>
    <w:pPr>
      <w:jc w:val="center"/>
      <w:outlineLvl w:val="0"/>
    </w:pPr>
    <w:rPr>
      <w:i/>
    </w:rPr>
  </w:style>
  <w:style w:type="paragraph" w:customStyle="1" w:styleId="ECHRSpacer">
    <w:name w:val="ECHR_Spacer"/>
    <w:basedOn w:val="a2"/>
    <w:uiPriority w:val="45"/>
    <w:rsid w:val="00AA755B"/>
    <w:pPr>
      <w:jc w:val="left"/>
    </w:pPr>
    <w:rPr>
      <w:rFonts w:eastAsiaTheme="minorHAnsi"/>
      <w:sz w:val="4"/>
    </w:rPr>
  </w:style>
  <w:style w:type="character" w:customStyle="1" w:styleId="JuJudgesChar">
    <w:name w:val="Ju_Judges Char"/>
    <w:link w:val="ECHRDecisionBody"/>
    <w:uiPriority w:val="11"/>
    <w:locked/>
    <w:rsid w:val="00CA1D86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chr.coe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D2A4-854A-44D2-87C2-08005974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64414-52E3-47BB-815F-4BBCC4EC0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B500D-E626-4ADE-AAD4-C2FE7D806C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8423E7-8585-44AC-91F9-B9E56804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6465</Words>
  <Characters>36854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LinksUpToDate>false</LinksUpToDate>
  <CharactersWithSpaces>43233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cp:lastPrinted>2017-08-22T14:27:00Z</cp:lastPrinted>
  <dcterms:created xsi:type="dcterms:W3CDTF">2017-10-03T10:51:00Z</dcterms:created>
  <dcterms:modified xsi:type="dcterms:W3CDTF">2021-03-07T13:23:00Z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1036</vt:i4>
  </property>
  <property fmtid="{D5CDD505-2E9C-101B-9397-08002B2CF9AE}" pid="3" name="RegisteredNo">
    <vt:lpwstr>36620/07</vt:lpwstr>
  </property>
  <property fmtid="{D5CDD505-2E9C-101B-9397-08002B2CF9AE}" pid="4" name="CASEID">
    <vt:lpwstr>464126</vt:lpwstr>
  </property>
  <property fmtid="{D5CDD505-2E9C-101B-9397-08002B2CF9AE}" pid="5" name="ContentTypeId">
    <vt:lpwstr>0x010100558EB02BDB9E204AB350EDD385B68E10</vt:lpwstr>
  </property>
</Properties>
</file>